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8C" w:rsidRDefault="00605E8C" w:rsidP="00605E8C">
      <w:pPr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 xml:space="preserve">附件4 </w:t>
      </w:r>
    </w:p>
    <w:p w:rsidR="00605E8C" w:rsidRDefault="00605E8C" w:rsidP="00605E8C">
      <w:pPr>
        <w:jc w:val="center"/>
        <w:rPr>
          <w:rFonts w:ascii="宋体" w:hAnsi="宋体"/>
          <w:bCs/>
          <w:sz w:val="52"/>
          <w:szCs w:val="52"/>
        </w:rPr>
      </w:pPr>
      <w:r>
        <w:rPr>
          <w:rFonts w:ascii="宋体" w:hAnsi="宋体" w:hint="eastAsia"/>
          <w:bCs/>
          <w:sz w:val="52"/>
          <w:szCs w:val="52"/>
        </w:rPr>
        <w:t>《职业能力考试指南》</w:t>
      </w:r>
    </w:p>
    <w:p w:rsidR="00605E8C" w:rsidRDefault="00605E8C" w:rsidP="00605E8C">
      <w:pPr>
        <w:jc w:val="center"/>
        <w:rPr>
          <w:rFonts w:ascii="宋体" w:hAnsi="宋体"/>
          <w:bCs/>
          <w:sz w:val="52"/>
          <w:szCs w:val="52"/>
        </w:rPr>
      </w:pPr>
      <w:r>
        <w:rPr>
          <w:rFonts w:ascii="宋体" w:hAnsi="宋体" w:hint="eastAsia"/>
          <w:bCs/>
          <w:sz w:val="52"/>
          <w:szCs w:val="52"/>
        </w:rPr>
        <w:t>丛书编写说明书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总体要求：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教材应符合国家相关政策要求，每册内容系统完整，条理清晰，内容详略得当，数据准确、文字流畅，图、表、公式符合规范要求，体例格式统一。研究成果应对提升大中专院校师生职业能力水平，具有指导意义。每本教材，都要包括三大模块：考试大纲、专业知识（理论与实践）、模拟试卷。每本教材，字数控制在20～30万字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</w:p>
    <w:p w:rsidR="00605E8C" w:rsidRDefault="00605E8C" w:rsidP="00605E8C">
      <w:pPr>
        <w:ind w:firstLineChars="200" w:firstLine="560"/>
        <w:jc w:val="center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第一模块：考试大纲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职业资格考试，面向全社会，包括在校中专生、专科生、本科生。共分为3个级别。编写考试大纲的难易程度可参照学历培养目标，并据级别不同给出考试范围和考试难度说明，具体对应如下：</w:t>
      </w:r>
    </w:p>
    <w:p w:rsidR="00605E8C" w:rsidRDefault="00605E8C" w:rsidP="00605E8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643CD" wp14:editId="4D84069C">
                <wp:simplePos x="0" y="0"/>
                <wp:positionH relativeFrom="column">
                  <wp:posOffset>-146050</wp:posOffset>
                </wp:positionH>
                <wp:positionV relativeFrom="paragraph">
                  <wp:posOffset>193040</wp:posOffset>
                </wp:positionV>
                <wp:extent cx="3493135" cy="1043305"/>
                <wp:effectExtent l="5080" t="4445" r="6985" b="19050"/>
                <wp:wrapTight wrapText="bothSides">
                  <wp:wrapPolygon edited="0">
                    <wp:start x="-34" y="-92"/>
                    <wp:lineTo x="-34" y="21363"/>
                    <wp:lineTo x="21508" y="21363"/>
                    <wp:lineTo x="21508" y="-92"/>
                    <wp:lineTo x="-34" y="-92"/>
                  </wp:wrapPolygon>
                </wp:wrapTight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E8C" w:rsidRDefault="00605E8C" w:rsidP="00605E8C"/>
                          <w:p w:rsidR="00605E8C" w:rsidRDefault="00605E8C" w:rsidP="00605E8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、初级，中专和专科学历，相当于技术员、助理工程师</w:t>
                            </w:r>
                          </w:p>
                          <w:p w:rsidR="00605E8C" w:rsidRDefault="00605E8C" w:rsidP="00605E8C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、中级，本科学历，相当于工程师</w:t>
                            </w:r>
                          </w:p>
                          <w:p w:rsidR="00605E8C" w:rsidRDefault="00605E8C" w:rsidP="00605E8C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、高级，中级水平基础上另加评审，相当于高级工程师</w:t>
                            </w:r>
                          </w:p>
                          <w:p w:rsidR="00605E8C" w:rsidRDefault="00605E8C" w:rsidP="00605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643C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1.5pt;margin-top:15.2pt;width:275.05pt;height:82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" strokeweight=".5pt">
                <v:textbox>
                  <w:txbxContent>
                    <w:p w:rsidR="00605E8C" w:rsidRDefault="00605E8C" w:rsidP="00605E8C"/>
                    <w:p w:rsidR="00605E8C" w:rsidRDefault="00605E8C" w:rsidP="00605E8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、初级，中专和专科学历，相当于技术员、助理工程师</w:t>
                      </w:r>
                    </w:p>
                    <w:p w:rsidR="00605E8C" w:rsidRDefault="00605E8C" w:rsidP="00605E8C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、中级，本科学历，相当于工程师</w:t>
                      </w:r>
                    </w:p>
                    <w:p w:rsidR="00605E8C" w:rsidRDefault="00605E8C" w:rsidP="00605E8C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、高级，中级水平基础上另加评审，相当于高级工程师</w:t>
                      </w:r>
                    </w:p>
                    <w:p w:rsidR="00605E8C" w:rsidRDefault="00605E8C" w:rsidP="00605E8C"/>
                  </w:txbxContent>
                </v:textbox>
                <w10:wrap type="tight"/>
              </v:shape>
            </w:pict>
          </mc:Fallback>
        </mc:AlternateContent>
      </w:r>
    </w:p>
    <w:p w:rsidR="00605E8C" w:rsidRDefault="00605E8C" w:rsidP="00605E8C">
      <w:pPr>
        <w:rPr>
          <w:bCs/>
        </w:rPr>
      </w:pPr>
    </w:p>
    <w:p w:rsidR="00605E8C" w:rsidRDefault="00605E8C" w:rsidP="00605E8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E612B" wp14:editId="25E287F0">
                <wp:simplePos x="0" y="0"/>
                <wp:positionH relativeFrom="column">
                  <wp:posOffset>75565</wp:posOffset>
                </wp:positionH>
                <wp:positionV relativeFrom="paragraph">
                  <wp:posOffset>190500</wp:posOffset>
                </wp:positionV>
                <wp:extent cx="418465" cy="380365"/>
                <wp:effectExtent l="15240" t="15240" r="23495" b="15875"/>
                <wp:wrapNone/>
                <wp:docPr id="6" name="燕尾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410" y="5306695"/>
                          <a:ext cx="418465" cy="38036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3B1C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箭头 6" o:spid="_x0000_s1026" type="#_x0000_t94" style="position:absolute;left:0;text-align:left;margin-left:5.95pt;margin-top:15pt;width:32.95pt;height:2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" adj="11783" fillcolor="#5b9bd5" strokecolor="#2d5171" strokeweight="1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5C971" wp14:editId="6D8DEA49">
                <wp:simplePos x="0" y="0"/>
                <wp:positionH relativeFrom="column">
                  <wp:posOffset>603250</wp:posOffset>
                </wp:positionH>
                <wp:positionV relativeFrom="paragraph">
                  <wp:posOffset>12065</wp:posOffset>
                </wp:positionV>
                <wp:extent cx="1643380" cy="721360"/>
                <wp:effectExtent l="4445" t="4445" r="1333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4210" y="4752975"/>
                          <a:ext cx="186626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5E8C" w:rsidRDefault="00605E8C" w:rsidP="00605E8C"/>
                          <w:p w:rsidR="00605E8C" w:rsidRDefault="00605E8C" w:rsidP="00605E8C">
                            <w:r>
                              <w:rPr>
                                <w:rFonts w:hint="eastAsia"/>
                              </w:rPr>
                              <w:t>注：掌握、理解、了解等</w:t>
                            </w:r>
                          </w:p>
                          <w:p w:rsidR="00605E8C" w:rsidRDefault="00605E8C" w:rsidP="00605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C971" id="文本框 5" o:spid="_x0000_s1027" type="#_x0000_t202" style="position:absolute;left:0;text-align:left;margin-left:47.5pt;margin-top:.95pt;width:129.4pt;height: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" strokeweight=".5pt">
                <v:textbox>
                  <w:txbxContent>
                    <w:p w:rsidR="00605E8C" w:rsidRDefault="00605E8C" w:rsidP="00605E8C"/>
                    <w:p w:rsidR="00605E8C" w:rsidRDefault="00605E8C" w:rsidP="00605E8C">
                      <w:r>
                        <w:rPr>
                          <w:rFonts w:hint="eastAsia"/>
                        </w:rPr>
                        <w:t>注：掌握、理解、了解等</w:t>
                      </w:r>
                    </w:p>
                    <w:p w:rsidR="00605E8C" w:rsidRDefault="00605E8C" w:rsidP="00605E8C"/>
                  </w:txbxContent>
                </v:textbox>
              </v:shape>
            </w:pict>
          </mc:Fallback>
        </mc:AlternateContent>
      </w:r>
    </w:p>
    <w:p w:rsidR="00605E8C" w:rsidRDefault="00605E8C" w:rsidP="00605E8C">
      <w:pPr>
        <w:rPr>
          <w:bCs/>
        </w:rPr>
      </w:pPr>
    </w:p>
    <w:p w:rsidR="00605E8C" w:rsidRDefault="00605E8C" w:rsidP="00605E8C">
      <w:pPr>
        <w:rPr>
          <w:bCs/>
        </w:rPr>
      </w:pPr>
    </w:p>
    <w:p w:rsidR="00605E8C" w:rsidRDefault="00605E8C" w:rsidP="00605E8C">
      <w:pPr>
        <w:rPr>
          <w:bCs/>
        </w:rPr>
      </w:pPr>
    </w:p>
    <w:p w:rsidR="00605E8C" w:rsidRDefault="00605E8C" w:rsidP="00605E8C">
      <w:pPr>
        <w:rPr>
          <w:bCs/>
        </w:rPr>
      </w:pPr>
    </w:p>
    <w:p w:rsidR="00605E8C" w:rsidRDefault="00605E8C" w:rsidP="00605E8C">
      <w:pPr>
        <w:ind w:firstLineChars="200" w:firstLine="40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bCs/>
          <w:sz w:val="20"/>
          <w:szCs w:val="22"/>
        </w:rPr>
        <w:t>▌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编写考试大纲时，一般考虑几个方面：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1、考试目的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2、考试对象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3、考试性质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lastRenderedPageBreak/>
        <w:t>4、知识与技能要求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5、考试题型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单选题、多选题、填空题、判断题、名词解释题、简答题、论述题、案例分析题、实操题等。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</w:p>
    <w:p w:rsidR="00605E8C" w:rsidRDefault="00605E8C" w:rsidP="00605E8C">
      <w:pPr>
        <w:ind w:firstLineChars="200" w:firstLine="560"/>
        <w:jc w:val="center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第二模块：专业知识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1.要有级别区分，针对不同的级别，难易程度有所不同，详见第一块。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2.涵盖考取职业资格证书所必须的专业知识，可参考对应级别的教学大纲。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3.具体内容不需要像一般教材那样详细，每个章节只需列出知识结构框架或者知识要点。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4.每个章节后附练习题及答案，练习题需要区分出初级和中级。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5.专业知识（理论与实践），练习题总量相当于10份试卷的量。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</w:p>
    <w:p w:rsidR="00605E8C" w:rsidRDefault="00605E8C" w:rsidP="00605E8C">
      <w:pPr>
        <w:ind w:firstLineChars="200" w:firstLine="560"/>
        <w:jc w:val="center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第三模块：模拟试卷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1.模拟试卷及参考答案，初级难度试卷5套，中级难度试卷5套，共10套。加上专业知识部分10份试卷的练习题量，全书拥有20套模拟试卷的题量。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2.模拟试卷及参考答案，不得与章节练习题相同。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3.每套初级难度试卷一般包括：单选题15道、判断题15道、名词解释题5道、简答题1道、案例分析题1道、实操题1道。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lastRenderedPageBreak/>
        <w:t>4.每套中级难度试卷一般包括：多选题15道、填空题15道、判断题15道、简答题3道、论述题1道、案例分析题1道、实操题1道。</w:t>
      </w:r>
    </w:p>
    <w:p w:rsidR="00605E8C" w:rsidRDefault="00605E8C" w:rsidP="00605E8C">
      <w:pPr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5.科目、级别不同，题型、题量、题目难度可做适当调整。</w:t>
      </w:r>
    </w:p>
    <w:p w:rsidR="00F51BEE" w:rsidRPr="00605E8C" w:rsidRDefault="00F51BEE">
      <w:bookmarkStart w:id="0" w:name="_GoBack"/>
      <w:bookmarkEnd w:id="0"/>
    </w:p>
    <w:sectPr w:rsidR="00F51BEE" w:rsidRPr="0060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8C"/>
    <w:rsid w:val="00605E8C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FD99-F740-408D-97B7-7286870E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2018-11-22T05:58:00Z</dcterms:created>
  <dcterms:modified xsi:type="dcterms:W3CDTF">2018-11-22T05:58:00Z</dcterms:modified>
</cp:coreProperties>
</file>