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9E" w:rsidRDefault="0055619E" w:rsidP="0055619E">
      <w:pPr>
        <w:ind w:leftChars="1" w:left="179" w:rightChars="24" w:right="50" w:hangingChars="59" w:hanging="177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附件一：</w:t>
      </w:r>
    </w:p>
    <w:p w:rsidR="0055619E" w:rsidRDefault="0055619E" w:rsidP="0055619E">
      <w:pPr>
        <w:ind w:leftChars="85" w:left="178" w:rightChars="24" w:right="50" w:firstLineChars="100" w:firstLine="360"/>
        <w:jc w:val="center"/>
        <w:rPr>
          <w:rFonts w:ascii="方正大标宋简体" w:eastAsia="方正大标宋简体" w:hAnsi="宋体" w:hint="eastAsia"/>
          <w:b/>
          <w:sz w:val="36"/>
          <w:szCs w:val="36"/>
        </w:rPr>
      </w:pPr>
      <w:r>
        <w:rPr>
          <w:rFonts w:ascii="方正大标宋简体" w:eastAsia="方正大标宋简体" w:hAnsi="宋体" w:hint="eastAsia"/>
          <w:b/>
          <w:sz w:val="36"/>
          <w:szCs w:val="36"/>
        </w:rPr>
        <w:t>江苏省第十二届大学生知识竞赛（理工科组）方案</w:t>
      </w:r>
    </w:p>
    <w:p w:rsidR="0055619E" w:rsidRDefault="0055619E" w:rsidP="0055619E">
      <w:pPr>
        <w:spacing w:beforeLines="50" w:before="156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文理融会打造通识教育，多元并举培养创新人才。为激发理工科大学生学习人文社科知识的热情，提高理工科大学生人文素养，</w:t>
      </w:r>
      <w:r w:rsidRPr="008D02AE">
        <w:rPr>
          <w:rFonts w:ascii="仿宋_GB2312" w:eastAsia="仿宋_GB2312" w:hAnsi="楷体_GB2312" w:cs="楷体_GB2312" w:hint="eastAsia"/>
          <w:sz w:val="30"/>
          <w:szCs w:val="30"/>
        </w:rPr>
        <w:t>决定开展</w:t>
      </w:r>
      <w:r>
        <w:rPr>
          <w:rFonts w:ascii="仿宋_GB2312" w:eastAsia="仿宋_GB2312" w:hAnsi="楷体_GB2312" w:cs="楷体_GB2312" w:hint="eastAsia"/>
          <w:sz w:val="30"/>
          <w:szCs w:val="30"/>
        </w:rPr>
        <w:t>江苏省第十二届大学生知识竞赛（理工科组）。执行如下竞赛方案：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一、参赛对象</w:t>
      </w:r>
    </w:p>
    <w:p w:rsidR="0055619E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全省普通高等学校（含驻苏军事院校、民办高校）</w:t>
      </w:r>
      <w:r w:rsidRPr="00B31F68">
        <w:rPr>
          <w:rFonts w:ascii="仿宋_GB2312" w:eastAsia="仿宋_GB2312" w:hAnsi="楷体_GB2312" w:cs="楷体_GB2312" w:hint="eastAsia"/>
          <w:b/>
          <w:sz w:val="30"/>
          <w:szCs w:val="30"/>
        </w:rPr>
        <w:t>理工科类</w:t>
      </w:r>
      <w:r>
        <w:rPr>
          <w:rFonts w:ascii="仿宋_GB2312" w:eastAsia="仿宋_GB2312" w:hAnsi="楷体_GB2312" w:cs="楷体_GB2312" w:hint="eastAsia"/>
          <w:sz w:val="30"/>
          <w:szCs w:val="30"/>
        </w:rPr>
        <w:t>专业的全日制在校生、成人高校</w:t>
      </w:r>
      <w:r w:rsidRPr="00B31F68">
        <w:rPr>
          <w:rFonts w:ascii="仿宋_GB2312" w:eastAsia="仿宋_GB2312" w:hAnsi="楷体_GB2312" w:cs="楷体_GB2312" w:hint="eastAsia"/>
          <w:b/>
          <w:sz w:val="30"/>
          <w:szCs w:val="30"/>
        </w:rPr>
        <w:t>理工科类</w:t>
      </w:r>
      <w:r>
        <w:rPr>
          <w:rFonts w:ascii="仿宋_GB2312" w:eastAsia="仿宋_GB2312" w:hAnsi="楷体_GB2312" w:cs="楷体_GB2312" w:hint="eastAsia"/>
          <w:sz w:val="30"/>
          <w:szCs w:val="30"/>
        </w:rPr>
        <w:t>专业的全日制普通生和五年制高职</w:t>
      </w:r>
      <w:r w:rsidRPr="00B31F68">
        <w:rPr>
          <w:rFonts w:ascii="仿宋_GB2312" w:eastAsia="仿宋_GB2312" w:hAnsi="楷体_GB2312" w:cs="楷体_GB2312" w:hint="eastAsia"/>
          <w:b/>
          <w:sz w:val="30"/>
          <w:szCs w:val="30"/>
        </w:rPr>
        <w:t>理工科类</w:t>
      </w:r>
      <w:r>
        <w:rPr>
          <w:rFonts w:ascii="仿宋_GB2312" w:eastAsia="仿宋_GB2312" w:hAnsi="楷体_GB2312" w:cs="楷体_GB2312" w:hint="eastAsia"/>
          <w:sz w:val="30"/>
          <w:szCs w:val="30"/>
        </w:rPr>
        <w:t>专业的后两年在校生。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二、组织方式</w:t>
      </w:r>
    </w:p>
    <w:p w:rsidR="0055619E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bCs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1．江苏省高等教育学会主办，省教育厅有关处室指导。</w:t>
      </w:r>
    </w:p>
    <w:p w:rsidR="0055619E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bCs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2．以高校为单位集中报名，组织学生参赛。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三、组织机构及职责</w:t>
      </w:r>
    </w:p>
    <w:p w:rsidR="0055619E" w:rsidRDefault="0055619E" w:rsidP="0055619E">
      <w:pPr>
        <w:spacing w:line="560" w:lineRule="exact"/>
        <w:ind w:firstLineChars="200" w:firstLine="602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（一）江苏省大学生知识竞赛组委会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1．组委会成员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组委会主任委员：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proofErr w:type="gramStart"/>
      <w:r>
        <w:rPr>
          <w:rFonts w:ascii="仿宋_GB2312" w:eastAsia="仿宋_GB2312" w:hAnsi="楷体_GB2312" w:cs="楷体_GB2312" w:hint="eastAsia"/>
          <w:sz w:val="30"/>
          <w:szCs w:val="30"/>
        </w:rPr>
        <w:t>丁晓昌</w:t>
      </w:r>
      <w:proofErr w:type="gramEnd"/>
      <w:r>
        <w:rPr>
          <w:rFonts w:ascii="仿宋_GB2312" w:eastAsia="仿宋_GB2312" w:hAnsi="楷体_GB2312" w:cs="楷体_GB2312" w:hint="eastAsia"/>
          <w:sz w:val="30"/>
          <w:szCs w:val="30"/>
        </w:rPr>
        <w:t xml:space="preserve"> 江苏省高等教育学会会长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组委会委员：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袁靖宇 江苏省教育考试院院长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刘克勇 江苏省教育厅职业教育处处长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proofErr w:type="gramStart"/>
      <w:r>
        <w:rPr>
          <w:rFonts w:ascii="仿宋_GB2312" w:eastAsia="仿宋_GB2312" w:hAnsi="楷体_GB2312" w:cs="楷体_GB2312" w:hint="eastAsia"/>
          <w:sz w:val="30"/>
          <w:szCs w:val="30"/>
        </w:rPr>
        <w:lastRenderedPageBreak/>
        <w:t>邵</w:t>
      </w:r>
      <w:proofErr w:type="gramEnd"/>
      <w:r>
        <w:rPr>
          <w:rFonts w:ascii="仿宋_GB2312" w:eastAsia="仿宋_GB2312" w:hAnsi="楷体_GB2312" w:cs="楷体_GB2312" w:hint="eastAsia"/>
          <w:sz w:val="30"/>
          <w:szCs w:val="30"/>
        </w:rPr>
        <w:t xml:space="preserve">  进 江苏省教育厅高等教育处处长</w:t>
      </w:r>
    </w:p>
    <w:p w:rsidR="0055619E" w:rsidRPr="00526C86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proofErr w:type="gramStart"/>
      <w:r>
        <w:rPr>
          <w:rFonts w:ascii="仿宋_GB2312" w:eastAsia="仿宋_GB2312" w:hAnsi="楷体_GB2312" w:cs="楷体_GB2312" w:hint="eastAsia"/>
          <w:kern w:val="0"/>
          <w:sz w:val="30"/>
          <w:szCs w:val="30"/>
        </w:rPr>
        <w:t>许正亚</w:t>
      </w:r>
      <w:proofErr w:type="gramEnd"/>
      <w:r>
        <w:rPr>
          <w:rFonts w:ascii="仿宋_GB2312" w:eastAsia="仿宋_GB2312" w:hAnsi="楷体_GB2312" w:cs="楷体_GB2312" w:hint="eastAsia"/>
          <w:kern w:val="0"/>
          <w:sz w:val="30"/>
          <w:szCs w:val="30"/>
        </w:rPr>
        <w:t xml:space="preserve"> 江苏</w:t>
      </w:r>
      <w:r w:rsidRPr="00017F97">
        <w:rPr>
          <w:rFonts w:ascii="仿宋_GB2312" w:eastAsia="仿宋_GB2312" w:hAnsi="楷体_GB2312" w:cs="楷体_GB2312" w:hint="eastAsia"/>
          <w:sz w:val="30"/>
          <w:szCs w:val="30"/>
        </w:rPr>
        <w:t>省教育厅高校学生处处长</w:t>
      </w:r>
    </w:p>
    <w:p w:rsidR="0055619E" w:rsidRDefault="0055619E" w:rsidP="0055619E">
      <w:pPr>
        <w:spacing w:line="560" w:lineRule="exact"/>
        <w:ind w:firstLine="600"/>
        <w:rPr>
          <w:rFonts w:ascii="仿宋_GB2312" w:eastAsia="仿宋_GB2312" w:hAnsi="楷体_GB2312" w:cs="楷体_GB2312" w:hint="eastAsia"/>
          <w:sz w:val="30"/>
          <w:szCs w:val="30"/>
        </w:rPr>
      </w:pPr>
      <w:proofErr w:type="gramStart"/>
      <w:r>
        <w:rPr>
          <w:rFonts w:ascii="仿宋_GB2312" w:eastAsia="仿宋_GB2312" w:hAnsi="楷体_GB2312" w:cs="楷体_GB2312" w:hint="eastAsia"/>
          <w:sz w:val="30"/>
          <w:szCs w:val="30"/>
        </w:rPr>
        <w:t>孙其华</w:t>
      </w:r>
      <w:proofErr w:type="gramEnd"/>
      <w:r>
        <w:rPr>
          <w:rFonts w:ascii="仿宋_GB2312" w:eastAsia="仿宋_GB2312" w:hAnsi="楷体_GB2312" w:cs="楷体_GB2312" w:hint="eastAsia"/>
          <w:sz w:val="30"/>
          <w:szCs w:val="30"/>
        </w:rPr>
        <w:t xml:space="preserve"> </w:t>
      </w:r>
      <w:r w:rsidRPr="00017F97">
        <w:rPr>
          <w:rFonts w:ascii="仿宋_GB2312" w:eastAsia="仿宋_GB2312" w:hAnsi="楷体_GB2312" w:cs="楷体_GB2312" w:hint="eastAsia"/>
          <w:sz w:val="30"/>
          <w:szCs w:val="30"/>
        </w:rPr>
        <w:t>江苏教育报刊总社社长</w:t>
      </w:r>
    </w:p>
    <w:p w:rsidR="0055619E" w:rsidRDefault="0055619E" w:rsidP="0055619E">
      <w:pPr>
        <w:spacing w:line="560" w:lineRule="exact"/>
        <w:ind w:firstLine="600"/>
        <w:rPr>
          <w:rFonts w:ascii="仿宋_GB2312" w:eastAsia="仿宋_GB2312" w:hAnsi="楷体_GB2312" w:cs="楷体_GB2312" w:hint="eastAsia"/>
          <w:sz w:val="30"/>
          <w:szCs w:val="30"/>
        </w:rPr>
      </w:pPr>
      <w:r w:rsidRPr="00A07CE6">
        <w:rPr>
          <w:rFonts w:ascii="仿宋_GB2312" w:eastAsia="仿宋_GB2312" w:hAnsi="楷体_GB2312" w:cs="楷体_GB2312" w:hint="eastAsia"/>
          <w:sz w:val="30"/>
          <w:szCs w:val="30"/>
        </w:rPr>
        <w:t>李</w:t>
      </w:r>
      <w:r>
        <w:rPr>
          <w:rFonts w:ascii="仿宋_GB2312" w:eastAsia="仿宋_GB2312" w:hAnsi="楷体_GB2312" w:cs="楷体_GB2312" w:hint="eastAsia"/>
          <w:sz w:val="30"/>
          <w:szCs w:val="30"/>
        </w:rPr>
        <w:t xml:space="preserve">  </w:t>
      </w:r>
      <w:r w:rsidRPr="00A07CE6">
        <w:rPr>
          <w:rFonts w:ascii="仿宋_GB2312" w:eastAsia="仿宋_GB2312" w:hAnsi="楷体_GB2312" w:cs="楷体_GB2312" w:hint="eastAsia"/>
          <w:sz w:val="30"/>
          <w:szCs w:val="30"/>
        </w:rPr>
        <w:t>苏 江苏省广电总台教育频道总监</w:t>
      </w:r>
    </w:p>
    <w:p w:rsidR="0055619E" w:rsidRDefault="0055619E" w:rsidP="0055619E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proofErr w:type="gramStart"/>
      <w:r w:rsidRPr="00B30EEB">
        <w:rPr>
          <w:rFonts w:ascii="仿宋_GB2312" w:eastAsia="仿宋_GB2312" w:hAnsi="宋体" w:hint="eastAsia"/>
          <w:sz w:val="30"/>
          <w:szCs w:val="30"/>
        </w:rPr>
        <w:t>王庆运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江苏</w:t>
      </w:r>
      <w:r w:rsidRPr="00B30EEB">
        <w:rPr>
          <w:rFonts w:ascii="仿宋_GB2312" w:eastAsia="仿宋_GB2312" w:hAnsi="宋体" w:hint="eastAsia"/>
          <w:sz w:val="30"/>
          <w:szCs w:val="30"/>
        </w:rPr>
        <w:t>省高</w:t>
      </w:r>
      <w:r>
        <w:rPr>
          <w:rFonts w:ascii="仿宋_GB2312" w:eastAsia="仿宋_GB2312" w:hAnsi="宋体" w:hint="eastAsia"/>
          <w:sz w:val="30"/>
          <w:szCs w:val="30"/>
        </w:rPr>
        <w:t>等</w:t>
      </w:r>
      <w:r w:rsidRPr="00B30EEB">
        <w:rPr>
          <w:rFonts w:ascii="仿宋_GB2312" w:eastAsia="仿宋_GB2312" w:hAnsi="宋体" w:hint="eastAsia"/>
          <w:sz w:val="30"/>
          <w:szCs w:val="30"/>
        </w:rPr>
        <w:t>教</w:t>
      </w:r>
      <w:r>
        <w:rPr>
          <w:rFonts w:ascii="仿宋_GB2312" w:eastAsia="仿宋_GB2312" w:hAnsi="宋体" w:hint="eastAsia"/>
          <w:sz w:val="30"/>
          <w:szCs w:val="30"/>
        </w:rPr>
        <w:t>育</w:t>
      </w:r>
      <w:r w:rsidRPr="00B30EEB">
        <w:rPr>
          <w:rFonts w:ascii="仿宋_GB2312" w:eastAsia="仿宋_GB2312" w:hAnsi="宋体" w:hint="eastAsia"/>
          <w:sz w:val="30"/>
          <w:szCs w:val="30"/>
        </w:rPr>
        <w:t>学会副会长、JYPC全国职业资格考试认证中心主任</w:t>
      </w:r>
    </w:p>
    <w:p w:rsidR="0055619E" w:rsidRDefault="0055619E" w:rsidP="0055619E">
      <w:pPr>
        <w:spacing w:line="560" w:lineRule="exact"/>
        <w:ind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葛传宝 上海国致集团有限公司副董事长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proofErr w:type="gramStart"/>
      <w:r>
        <w:rPr>
          <w:rFonts w:ascii="仿宋_GB2312" w:eastAsia="仿宋_GB2312" w:hAnsi="楷体_GB2312" w:cs="楷体_GB2312" w:hint="eastAsia"/>
          <w:sz w:val="30"/>
          <w:szCs w:val="30"/>
        </w:rPr>
        <w:t>吴立保</w:t>
      </w:r>
      <w:proofErr w:type="gramEnd"/>
      <w:r w:rsidRPr="009012BC">
        <w:rPr>
          <w:rFonts w:ascii="仿宋_GB2312" w:eastAsia="仿宋_GB2312" w:hAnsi="楷体_GB2312" w:cs="楷体_GB2312" w:hint="eastAsia"/>
          <w:sz w:val="30"/>
          <w:szCs w:val="30"/>
        </w:rPr>
        <w:t xml:space="preserve"> </w:t>
      </w:r>
      <w:r>
        <w:rPr>
          <w:rFonts w:ascii="仿宋_GB2312" w:eastAsia="仿宋_GB2312" w:hAnsi="楷体_GB2312" w:cs="楷体_GB2312" w:hint="eastAsia"/>
          <w:sz w:val="30"/>
          <w:szCs w:val="30"/>
        </w:rPr>
        <w:t>江苏省高等教育学会秘书长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2.组委会职责：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筹集经费；推动高校进行竞赛的组织报名工作；决定竞赛重大事项，包括竞赛方案、竞赛规则、评奖原则、竞赛安排等；协调相关部门；确定获奖名单、颁发获奖证书和奖金等。</w:t>
      </w:r>
    </w:p>
    <w:p w:rsidR="0055619E" w:rsidRDefault="0055619E" w:rsidP="0055619E">
      <w:pPr>
        <w:spacing w:line="560" w:lineRule="exact"/>
        <w:ind w:firstLineChars="200" w:firstLine="602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（二）组委会办公室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1．办公室主任：吴立保；副主任：赵亚萍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2．办公室的职责：</w:t>
      </w:r>
    </w:p>
    <w:p w:rsidR="0055619E" w:rsidRPr="00F40528" w:rsidRDefault="0055619E" w:rsidP="0055619E">
      <w:pPr>
        <w:spacing w:line="560" w:lineRule="exact"/>
        <w:ind w:firstLineChars="200" w:firstLine="60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办公室在组委会领导下，处理日常事务，具体负责制定考试大纲、组织命题、印制试卷、安排考</w:t>
      </w:r>
      <w:proofErr w:type="gramStart"/>
      <w:r>
        <w:rPr>
          <w:rFonts w:ascii="仿宋_GB2312" w:eastAsia="仿宋_GB2312" w:hAnsi="楷体_GB2312" w:cs="楷体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Ansi="楷体_GB2312" w:cs="楷体_GB2312" w:hint="eastAsia"/>
          <w:sz w:val="30"/>
          <w:szCs w:val="30"/>
        </w:rPr>
        <w:t>、评判试卷、根据考试结果提出获奖人选名单等。</w:t>
      </w:r>
    </w:p>
    <w:p w:rsidR="0055619E" w:rsidRDefault="0055619E" w:rsidP="0055619E">
      <w:pPr>
        <w:pStyle w:val="a4"/>
        <w:spacing w:line="560" w:lineRule="exact"/>
        <w:ind w:left="0" w:firstLineChars="200" w:firstLine="602"/>
        <w:jc w:val="left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（三）参赛高校</w:t>
      </w:r>
    </w:p>
    <w:p w:rsidR="0055619E" w:rsidRDefault="0055619E" w:rsidP="0055619E">
      <w:pPr>
        <w:spacing w:line="560" w:lineRule="exact"/>
        <w:ind w:firstLine="570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学校负责宣传；动员和组织报名；安排考点、考场和组织笔试；选派巡视员等。</w:t>
      </w:r>
    </w:p>
    <w:p w:rsidR="0055619E" w:rsidRDefault="0055619E" w:rsidP="0055619E">
      <w:pPr>
        <w:spacing w:line="560" w:lineRule="exact"/>
        <w:ind w:firstLine="570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建议竞赛的宣传发动、组织报名等工作由学生工作部门负责，考务工作等由教务部门负责。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四、奖项设置</w:t>
      </w:r>
    </w:p>
    <w:p w:rsidR="0055619E" w:rsidRDefault="0055619E" w:rsidP="0055619E">
      <w:pPr>
        <w:spacing w:line="560" w:lineRule="exact"/>
        <w:ind w:firstLineChars="198" w:firstLine="596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（一）优秀个人奖</w:t>
      </w:r>
    </w:p>
    <w:p w:rsidR="0055619E" w:rsidRDefault="0055619E" w:rsidP="0055619E">
      <w:pPr>
        <w:spacing w:line="560" w:lineRule="exact"/>
        <w:ind w:firstLineChars="198" w:firstLine="594"/>
        <w:jc w:val="left"/>
        <w:rPr>
          <w:rFonts w:ascii="仿宋_GB2312" w:eastAsia="仿宋_GB2312" w:hAnsi="楷体_GB2312" w:cs="楷体_GB2312" w:hint="eastAsia"/>
          <w:bCs/>
          <w:sz w:val="30"/>
          <w:szCs w:val="30"/>
        </w:rPr>
      </w:pPr>
      <w:r>
        <w:rPr>
          <w:rFonts w:ascii="仿宋_GB2312" w:eastAsia="仿宋_GB2312" w:hAnsi="楷体_GB2312" w:cs="楷体_GB2312" w:hint="eastAsia"/>
          <w:bCs/>
          <w:sz w:val="30"/>
          <w:szCs w:val="30"/>
        </w:rPr>
        <w:lastRenderedPageBreak/>
        <w:t>每五万参赛人数为一组，每组设置奖项如下：</w:t>
      </w:r>
    </w:p>
    <w:p w:rsidR="0055619E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1．特等奖：1名，颁发获奖证书和奖杯，并奖人民币10000元，</w:t>
      </w:r>
      <w:r w:rsidRPr="008D02AE">
        <w:rPr>
          <w:rFonts w:ascii="仿宋_GB2312" w:eastAsia="仿宋_GB2312" w:hAnsi="宋体" w:hint="eastAsia"/>
          <w:sz w:val="30"/>
          <w:szCs w:val="30"/>
        </w:rPr>
        <w:t>并</w:t>
      </w:r>
      <w:r w:rsidRPr="008D02AE">
        <w:rPr>
          <w:rFonts w:ascii="仿宋" w:eastAsia="仿宋" w:hAnsi="仿宋" w:cs="微软雅黑" w:hint="eastAsia"/>
          <w:color w:val="333333"/>
          <w:kern w:val="0"/>
          <w:sz w:val="30"/>
          <w:szCs w:val="30"/>
        </w:rPr>
        <w:t>授予“JYPC</w:t>
      </w:r>
      <w:r>
        <w:rPr>
          <w:rFonts w:ascii="仿宋" w:eastAsia="仿宋" w:hAnsi="仿宋" w:cs="微软雅黑" w:hint="eastAsia"/>
          <w:color w:val="333333"/>
          <w:kern w:val="0"/>
          <w:sz w:val="30"/>
          <w:szCs w:val="30"/>
        </w:rPr>
        <w:t>人文社科</w:t>
      </w:r>
      <w:r w:rsidRPr="008D02AE">
        <w:rPr>
          <w:rFonts w:ascii="仿宋" w:eastAsia="仿宋" w:hAnsi="仿宋" w:cs="微软雅黑" w:hint="eastAsia"/>
          <w:color w:val="333333"/>
          <w:kern w:val="0"/>
          <w:sz w:val="30"/>
          <w:szCs w:val="30"/>
        </w:rPr>
        <w:t>知识水平（特级）”证书</w:t>
      </w:r>
      <w:r>
        <w:rPr>
          <w:rFonts w:ascii="仿宋_GB2312" w:eastAsia="仿宋_GB2312" w:hAnsi="楷体_GB2312" w:cs="楷体_GB2312" w:hint="eastAsia"/>
          <w:sz w:val="30"/>
          <w:szCs w:val="30"/>
        </w:rPr>
        <w:t>。</w:t>
      </w:r>
    </w:p>
    <w:p w:rsidR="0055619E" w:rsidRDefault="0055619E" w:rsidP="0055619E">
      <w:pPr>
        <w:spacing w:line="560" w:lineRule="exact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 xml:space="preserve">    2．一等奖：10名，颁发获奖证书和奖杯，奖人民币1000元 ，</w:t>
      </w:r>
      <w:r w:rsidRPr="008D02AE">
        <w:rPr>
          <w:rFonts w:ascii="仿宋_GB2312" w:eastAsia="仿宋_GB2312" w:hAnsi="楷体_GB2312" w:cs="楷体_GB2312" w:hint="eastAsia"/>
          <w:sz w:val="30"/>
          <w:szCs w:val="30"/>
        </w:rPr>
        <w:t>其中参加决赛获得前三名奖</w:t>
      </w:r>
      <w:r>
        <w:rPr>
          <w:rFonts w:ascii="仿宋_GB2312" w:eastAsia="仿宋_GB2312" w:hAnsi="楷体_GB2312" w:cs="楷体_GB2312" w:hint="eastAsia"/>
          <w:sz w:val="30"/>
          <w:szCs w:val="30"/>
        </w:rPr>
        <w:t>励</w:t>
      </w:r>
      <w:r w:rsidRPr="008D02AE">
        <w:rPr>
          <w:rFonts w:ascii="仿宋_GB2312" w:eastAsia="仿宋_GB2312" w:hAnsi="楷体_GB2312" w:cs="楷体_GB2312" w:hint="eastAsia"/>
          <w:sz w:val="30"/>
          <w:szCs w:val="30"/>
        </w:rPr>
        <w:t>人民币2000-4000元不等</w:t>
      </w:r>
      <w:r w:rsidRPr="00742906">
        <w:rPr>
          <w:rFonts w:ascii="仿宋_GB2312" w:eastAsia="仿宋_GB2312" w:hAnsi="楷体_GB2312" w:cs="楷体_GB2312" w:hint="eastAsia"/>
          <w:sz w:val="30"/>
          <w:szCs w:val="30"/>
        </w:rPr>
        <w:t>，</w:t>
      </w:r>
      <w:r w:rsidRPr="00742906">
        <w:rPr>
          <w:rFonts w:ascii="仿宋_GB2312" w:eastAsia="仿宋_GB2312" w:hAnsi="宋体" w:hint="eastAsia"/>
          <w:sz w:val="30"/>
          <w:szCs w:val="30"/>
        </w:rPr>
        <w:t>并颁发</w:t>
      </w:r>
      <w:r w:rsidRPr="00742906">
        <w:rPr>
          <w:rFonts w:ascii="仿宋" w:eastAsia="仿宋" w:hAnsi="仿宋" w:cs="微软雅黑" w:hint="eastAsia"/>
          <w:kern w:val="0"/>
          <w:sz w:val="30"/>
          <w:szCs w:val="30"/>
        </w:rPr>
        <w:t>“JYPC</w:t>
      </w:r>
      <w:r>
        <w:rPr>
          <w:rFonts w:ascii="仿宋" w:eastAsia="仿宋" w:hAnsi="仿宋" w:cs="微软雅黑" w:hint="eastAsia"/>
          <w:color w:val="333333"/>
          <w:kern w:val="0"/>
          <w:sz w:val="30"/>
          <w:szCs w:val="30"/>
        </w:rPr>
        <w:t>人文社科</w:t>
      </w:r>
      <w:r w:rsidRPr="00742906">
        <w:rPr>
          <w:rFonts w:ascii="仿宋" w:eastAsia="仿宋" w:hAnsi="仿宋" w:cs="微软雅黑" w:hint="eastAsia"/>
          <w:kern w:val="0"/>
          <w:sz w:val="30"/>
          <w:szCs w:val="30"/>
        </w:rPr>
        <w:t>知识水平（特级）”证书</w:t>
      </w:r>
      <w:r>
        <w:rPr>
          <w:rFonts w:ascii="仿宋_GB2312" w:eastAsia="仿宋_GB2312" w:hAnsi="楷体_GB2312" w:cs="楷体_GB2312" w:hint="eastAsia"/>
          <w:sz w:val="30"/>
          <w:szCs w:val="30"/>
        </w:rPr>
        <w:t>。</w:t>
      </w:r>
    </w:p>
    <w:p w:rsidR="0055619E" w:rsidRDefault="0055619E" w:rsidP="0055619E">
      <w:pPr>
        <w:spacing w:line="560" w:lineRule="exact"/>
        <w:ind w:firstLineChars="199" w:firstLine="597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3．二等奖：100名，颁发获奖证书，并奖人民币300元，</w:t>
      </w:r>
      <w:r w:rsidRPr="00742906">
        <w:rPr>
          <w:rFonts w:ascii="仿宋_GB2312" w:eastAsia="仿宋_GB2312" w:hAnsi="宋体" w:hint="eastAsia"/>
          <w:sz w:val="30"/>
          <w:szCs w:val="30"/>
        </w:rPr>
        <w:t>并颁发</w:t>
      </w:r>
      <w:r w:rsidRPr="00742906">
        <w:rPr>
          <w:rFonts w:ascii="仿宋" w:eastAsia="仿宋" w:hAnsi="仿宋" w:cs="微软雅黑" w:hint="eastAsia"/>
          <w:kern w:val="0"/>
          <w:sz w:val="30"/>
          <w:szCs w:val="30"/>
        </w:rPr>
        <w:t xml:space="preserve"> “JYPC</w:t>
      </w:r>
      <w:r>
        <w:rPr>
          <w:rFonts w:ascii="仿宋" w:eastAsia="仿宋" w:hAnsi="仿宋" w:cs="微软雅黑" w:hint="eastAsia"/>
          <w:color w:val="333333"/>
          <w:kern w:val="0"/>
          <w:sz w:val="30"/>
          <w:szCs w:val="30"/>
        </w:rPr>
        <w:t>人文社科</w:t>
      </w:r>
      <w:r w:rsidRPr="00742906">
        <w:rPr>
          <w:rFonts w:ascii="仿宋" w:eastAsia="仿宋" w:hAnsi="仿宋" w:cs="微软雅黑" w:hint="eastAsia"/>
          <w:kern w:val="0"/>
          <w:sz w:val="30"/>
          <w:szCs w:val="30"/>
        </w:rPr>
        <w:t>知识水平（高级）”证书</w:t>
      </w:r>
      <w:r>
        <w:rPr>
          <w:rFonts w:ascii="仿宋_GB2312" w:eastAsia="仿宋_GB2312" w:hAnsi="楷体_GB2312" w:cs="楷体_GB2312" w:hint="eastAsia"/>
          <w:sz w:val="30"/>
          <w:szCs w:val="30"/>
        </w:rPr>
        <w:t>。</w:t>
      </w:r>
    </w:p>
    <w:p w:rsidR="0055619E" w:rsidRPr="001D6190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 w:rsidRPr="001D6190">
        <w:rPr>
          <w:rFonts w:ascii="仿宋_GB2312" w:eastAsia="仿宋_GB2312" w:hAnsi="楷体_GB2312" w:cs="楷体_GB2312" w:hint="eastAsia"/>
          <w:sz w:val="30"/>
          <w:szCs w:val="30"/>
        </w:rPr>
        <w:t>4．三等奖：800名，颁发获奖证书，</w:t>
      </w:r>
      <w:r w:rsidRPr="001D6190">
        <w:rPr>
          <w:rFonts w:ascii="仿宋_GB2312" w:eastAsia="仿宋_GB2312" w:hAnsi="宋体" w:hint="eastAsia"/>
          <w:sz w:val="30"/>
          <w:szCs w:val="30"/>
        </w:rPr>
        <w:t>并颁发</w:t>
      </w:r>
      <w:r w:rsidRPr="001D6190">
        <w:rPr>
          <w:rFonts w:ascii="仿宋" w:eastAsia="仿宋" w:hAnsi="仿宋" w:cs="微软雅黑" w:hint="eastAsia"/>
          <w:kern w:val="0"/>
          <w:sz w:val="30"/>
          <w:szCs w:val="30"/>
        </w:rPr>
        <w:t>“JYPC人文社科知识水平（中级）”证书</w:t>
      </w:r>
      <w:r w:rsidRPr="001D6190">
        <w:rPr>
          <w:rFonts w:ascii="仿宋_GB2312" w:eastAsia="仿宋_GB2312" w:hAnsi="楷体_GB2312" w:cs="楷体_GB2312" w:hint="eastAsia"/>
          <w:sz w:val="30"/>
          <w:szCs w:val="30"/>
        </w:rPr>
        <w:t>。</w:t>
      </w:r>
    </w:p>
    <w:p w:rsidR="0055619E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5．优秀奖：4000名左右，颁发获奖证书。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b/>
          <w:bCs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bCs/>
          <w:sz w:val="30"/>
          <w:szCs w:val="30"/>
        </w:rPr>
        <w:t>（二）优秀学校奖</w:t>
      </w:r>
    </w:p>
    <w:p w:rsidR="0055619E" w:rsidRDefault="0055619E" w:rsidP="0055619E">
      <w:pPr>
        <w:spacing w:line="560" w:lineRule="exact"/>
        <w:ind w:firstLineChars="196" w:firstLine="588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 w:rsidRPr="001E09BD">
        <w:rPr>
          <w:rFonts w:ascii="仿宋_GB2312" w:eastAsia="仿宋_GB2312" w:hAnsi="楷体_GB2312" w:cs="楷体_GB2312" w:hint="eastAsia"/>
          <w:bCs/>
          <w:sz w:val="30"/>
          <w:szCs w:val="30"/>
        </w:rPr>
        <w:t>设优秀学校奖</w:t>
      </w:r>
      <w:r>
        <w:rPr>
          <w:rFonts w:ascii="仿宋_GB2312" w:eastAsia="仿宋_GB2312" w:hAnsi="楷体_GB2312" w:cs="楷体_GB2312" w:hint="eastAsia"/>
          <w:sz w:val="30"/>
          <w:szCs w:val="30"/>
        </w:rPr>
        <w:t>20</w:t>
      </w:r>
      <w:r w:rsidRPr="001E09BD">
        <w:rPr>
          <w:rFonts w:ascii="仿宋_GB2312" w:eastAsia="仿宋_GB2312" w:hAnsi="楷体_GB2312" w:cs="楷体_GB2312" w:hint="eastAsia"/>
          <w:sz w:val="30"/>
          <w:szCs w:val="30"/>
        </w:rPr>
        <w:t>名，颁</w:t>
      </w:r>
      <w:r>
        <w:rPr>
          <w:rFonts w:ascii="仿宋_GB2312" w:eastAsia="仿宋_GB2312" w:hAnsi="楷体_GB2312" w:cs="楷体_GB2312" w:hint="eastAsia"/>
          <w:sz w:val="30"/>
          <w:szCs w:val="30"/>
        </w:rPr>
        <w:t>发奖牌。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（三）优秀组织奖</w:t>
      </w:r>
    </w:p>
    <w:p w:rsidR="0055619E" w:rsidRDefault="0055619E" w:rsidP="0055619E">
      <w:pPr>
        <w:spacing w:line="560" w:lineRule="exact"/>
        <w:jc w:val="left"/>
        <w:outlineLvl w:val="0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 xml:space="preserve">    </w:t>
      </w:r>
      <w:r w:rsidRPr="001E09BD">
        <w:rPr>
          <w:rFonts w:ascii="仿宋_GB2312" w:eastAsia="仿宋_GB2312" w:hAnsi="楷体_GB2312" w:cs="楷体_GB2312" w:hint="eastAsia"/>
          <w:sz w:val="30"/>
          <w:szCs w:val="30"/>
        </w:rPr>
        <w:t>设优秀组织奖</w:t>
      </w:r>
      <w:r>
        <w:rPr>
          <w:rFonts w:ascii="仿宋_GB2312" w:eastAsia="仿宋_GB2312" w:hAnsi="楷体_GB2312" w:cs="楷体_GB2312" w:hint="eastAsia"/>
          <w:sz w:val="30"/>
          <w:szCs w:val="30"/>
        </w:rPr>
        <w:t>20</w:t>
      </w:r>
      <w:r w:rsidRPr="001E09BD">
        <w:rPr>
          <w:rFonts w:ascii="仿宋_GB2312" w:eastAsia="仿宋_GB2312" w:hAnsi="楷体_GB2312" w:cs="楷体_GB2312" w:hint="eastAsia"/>
          <w:sz w:val="30"/>
          <w:szCs w:val="30"/>
        </w:rPr>
        <w:t>名，</w:t>
      </w:r>
      <w:r>
        <w:rPr>
          <w:rFonts w:ascii="仿宋_GB2312" w:eastAsia="仿宋_GB2312" w:hAnsi="楷体_GB2312" w:cs="楷体_GB2312" w:hint="eastAsia"/>
          <w:sz w:val="30"/>
          <w:szCs w:val="30"/>
        </w:rPr>
        <w:t>颁发奖牌。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（四）优秀组织管理者奖</w:t>
      </w:r>
    </w:p>
    <w:p w:rsidR="0055619E" w:rsidRDefault="0055619E" w:rsidP="0055619E">
      <w:pPr>
        <w:spacing w:line="560" w:lineRule="exact"/>
        <w:ind w:firstLineChars="200" w:firstLine="600"/>
        <w:jc w:val="left"/>
        <w:outlineLvl w:val="0"/>
        <w:rPr>
          <w:rFonts w:ascii="仿宋_GB2312" w:eastAsia="仿宋_GB2312" w:hAnsi="楷体_GB2312" w:cs="楷体_GB2312" w:hint="eastAsia"/>
          <w:sz w:val="30"/>
          <w:szCs w:val="30"/>
        </w:rPr>
      </w:pPr>
      <w:r w:rsidRPr="001E09BD">
        <w:rPr>
          <w:rFonts w:ascii="仿宋_GB2312" w:eastAsia="仿宋_GB2312" w:hAnsi="楷体_GB2312" w:cs="楷体_GB2312" w:hint="eastAsia"/>
          <w:sz w:val="30"/>
          <w:szCs w:val="30"/>
        </w:rPr>
        <w:t>设优秀组织管理者</w:t>
      </w:r>
      <w:r>
        <w:rPr>
          <w:rFonts w:ascii="仿宋_GB2312" w:eastAsia="仿宋_GB2312" w:hAnsi="楷体_GB2312" w:cs="楷体_GB2312" w:hint="eastAsia"/>
          <w:sz w:val="30"/>
          <w:szCs w:val="30"/>
        </w:rPr>
        <w:t>奖</w:t>
      </w:r>
      <w:r w:rsidRPr="001E09BD">
        <w:rPr>
          <w:rFonts w:ascii="仿宋_GB2312" w:eastAsia="仿宋_GB2312" w:hAnsi="楷体_GB2312" w:cs="楷体_GB2312" w:hint="eastAsia"/>
          <w:sz w:val="30"/>
          <w:szCs w:val="30"/>
        </w:rPr>
        <w:t>50名，颁发获奖证书</w:t>
      </w:r>
      <w:r w:rsidRPr="00742906">
        <w:rPr>
          <w:rFonts w:ascii="仿宋_GB2312" w:eastAsia="仿宋_GB2312" w:hAnsi="楷体_GB2312" w:cs="楷体_GB2312" w:hint="eastAsia"/>
          <w:sz w:val="30"/>
          <w:szCs w:val="30"/>
        </w:rPr>
        <w:t>,并颁发“JYPC</w:t>
      </w:r>
      <w:r w:rsidRPr="00742906">
        <w:rPr>
          <w:rFonts w:ascii="仿宋" w:eastAsia="仿宋" w:hAnsi="仿宋" w:cs="微软雅黑" w:hint="eastAsia"/>
          <w:kern w:val="0"/>
          <w:sz w:val="32"/>
          <w:szCs w:val="32"/>
        </w:rPr>
        <w:t>高级教育咨询师”证书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。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五、竞赛范围</w:t>
      </w:r>
    </w:p>
    <w:p w:rsidR="0055619E" w:rsidRPr="00742906" w:rsidRDefault="0055619E" w:rsidP="0055619E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742906">
        <w:rPr>
          <w:rFonts w:ascii="仿宋_GB2312" w:eastAsia="仿宋_GB2312" w:hAnsi="宋体" w:hint="eastAsia"/>
          <w:sz w:val="30"/>
          <w:szCs w:val="30"/>
        </w:rPr>
        <w:t>1．中学教材中已经学过的人文社会科学知识占60％左右，其它相关人文社会科学知识占40％左右。</w:t>
      </w:r>
    </w:p>
    <w:p w:rsidR="0055619E" w:rsidRPr="00742906" w:rsidRDefault="0055619E" w:rsidP="0055619E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742906">
        <w:rPr>
          <w:rFonts w:ascii="仿宋_GB2312" w:eastAsia="仿宋_GB2312" w:hAnsi="宋体" w:hint="eastAsia"/>
          <w:sz w:val="30"/>
          <w:szCs w:val="30"/>
        </w:rPr>
        <w:t>2．竞赛的知识范围包括哲学、文学（</w:t>
      </w:r>
      <w:proofErr w:type="gramStart"/>
      <w:r w:rsidRPr="00742906">
        <w:rPr>
          <w:rFonts w:ascii="仿宋_GB2312" w:eastAsia="仿宋_GB2312" w:hAnsi="宋体" w:hint="eastAsia"/>
          <w:sz w:val="30"/>
          <w:szCs w:val="30"/>
        </w:rPr>
        <w:t>含语言</w:t>
      </w:r>
      <w:proofErr w:type="gramEnd"/>
      <w:r w:rsidRPr="00742906">
        <w:rPr>
          <w:rFonts w:ascii="仿宋_GB2312" w:eastAsia="仿宋_GB2312" w:hAnsi="宋体" w:hint="eastAsia"/>
          <w:sz w:val="30"/>
          <w:szCs w:val="30"/>
        </w:rPr>
        <w:t>文字）、历史、法律、经济、艺术、国情、地理等知识。</w:t>
      </w:r>
    </w:p>
    <w:p w:rsidR="0055619E" w:rsidRPr="00742906" w:rsidRDefault="0055619E" w:rsidP="0055619E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742906">
        <w:rPr>
          <w:rFonts w:ascii="仿宋_GB2312" w:eastAsia="仿宋_GB2312" w:hAnsi="宋体" w:hint="eastAsia"/>
          <w:sz w:val="30"/>
          <w:szCs w:val="30"/>
        </w:rPr>
        <w:t>3．以考查知识面为主；以常识题为主；不考偏题、怪题；笔试题目全部为客观题。</w:t>
      </w:r>
    </w:p>
    <w:p w:rsidR="0055619E" w:rsidRPr="008D02AE" w:rsidRDefault="0055619E" w:rsidP="0055619E">
      <w:pPr>
        <w:spacing w:line="52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8D02AE">
        <w:rPr>
          <w:rFonts w:ascii="仿宋_GB2312" w:eastAsia="仿宋_GB2312" w:hAnsi="宋体" w:hint="eastAsia"/>
          <w:sz w:val="30"/>
          <w:szCs w:val="30"/>
        </w:rPr>
        <w:lastRenderedPageBreak/>
        <w:t>4．本次竞赛推荐的参考书为中学的人文科学课本和《大学生人文社科知识读本》（江苏省高等教育学会组织编写，苏州大学出版社出版），也可少量选用有关的工具书和合适的人文科学读物。</w:t>
      </w:r>
    </w:p>
    <w:p w:rsidR="0055619E" w:rsidRDefault="0055619E" w:rsidP="0055619E">
      <w:pPr>
        <w:spacing w:line="560" w:lineRule="exact"/>
        <w:ind w:firstLineChars="200" w:firstLine="602"/>
        <w:outlineLvl w:val="0"/>
        <w:rPr>
          <w:rFonts w:ascii="仿宋_GB2312" w:eastAsia="仿宋_GB2312" w:hAnsi="宋体" w:hint="eastAsia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六、竞赛的形式与方法</w:t>
      </w:r>
    </w:p>
    <w:p w:rsidR="0055619E" w:rsidRDefault="0055619E" w:rsidP="0055619E">
      <w:pPr>
        <w:pStyle w:val="2"/>
        <w:spacing w:line="560" w:lineRule="exact"/>
        <w:ind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本次竞赛分初赛和决赛两个阶段。竞赛形式和评判方法分别如下：</w:t>
      </w:r>
    </w:p>
    <w:p w:rsidR="0055619E" w:rsidRDefault="0055619E" w:rsidP="0055619E">
      <w:pPr>
        <w:pStyle w:val="2"/>
        <w:spacing w:line="560" w:lineRule="exact"/>
        <w:ind w:firstLine="602"/>
        <w:outlineLvl w:val="0"/>
        <w:rPr>
          <w:rFonts w:ascii="仿宋_GB2312" w:eastAsia="仿宋_GB2312" w:hint="eastAsia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1.初赛</w:t>
      </w:r>
    </w:p>
    <w:p w:rsidR="0055619E" w:rsidRDefault="0055619E" w:rsidP="0055619E">
      <w:pPr>
        <w:pStyle w:val="2"/>
        <w:spacing w:line="560" w:lineRule="exact"/>
        <w:ind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初赛以闭卷笔试的形式进行，总分400分，题量200题，时间2小时。具体为判断题50题，每题1分，答对加分，答错不扣分；单项选择题100题，每题2分；多项选择题50题，每题3分，选项</w:t>
      </w:r>
      <w:r w:rsidRPr="007E4AA1">
        <w:rPr>
          <w:rFonts w:ascii="仿宋_GB2312" w:eastAsia="仿宋_GB2312" w:hint="eastAsia"/>
          <w:color w:val="000000"/>
          <w:sz w:val="30"/>
          <w:szCs w:val="30"/>
        </w:rPr>
        <w:t>全部选对得</w:t>
      </w:r>
      <w:r>
        <w:rPr>
          <w:rFonts w:ascii="仿宋_GB2312" w:eastAsia="仿宋_GB2312" w:hint="eastAsia"/>
          <w:color w:val="000000"/>
          <w:sz w:val="30"/>
          <w:szCs w:val="30"/>
        </w:rPr>
        <w:t>3分</w:t>
      </w:r>
      <w:r w:rsidRPr="007E4AA1">
        <w:rPr>
          <w:rFonts w:ascii="仿宋_GB2312" w:eastAsia="仿宋_GB2312" w:hint="eastAsia"/>
          <w:color w:val="000000"/>
          <w:sz w:val="30"/>
          <w:szCs w:val="30"/>
        </w:rPr>
        <w:t>，选对但不全得1分，不选或选错不得分。</w:t>
      </w:r>
    </w:p>
    <w:p w:rsidR="0055619E" w:rsidRDefault="0055619E" w:rsidP="0055619E">
      <w:pPr>
        <w:pStyle w:val="2"/>
        <w:spacing w:line="560" w:lineRule="exact"/>
        <w:ind w:firstLine="602"/>
        <w:outlineLvl w:val="0"/>
        <w:rPr>
          <w:rFonts w:ascii="仿宋_GB2312" w:eastAsia="仿宋_GB2312" w:hint="eastAsia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2.决赛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5A3B71">
        <w:rPr>
          <w:rFonts w:ascii="仿宋_GB2312" w:eastAsia="仿宋_GB2312" w:hAnsi="宋体" w:hint="eastAsia"/>
          <w:sz w:val="30"/>
          <w:szCs w:val="30"/>
        </w:rPr>
        <w:t>决赛以口试形式在江苏教育频道进行，</w:t>
      </w:r>
      <w:r w:rsidRPr="00742906">
        <w:rPr>
          <w:rFonts w:ascii="仿宋_GB2312" w:eastAsia="仿宋_GB2312" w:hAnsi="宋体" w:hint="eastAsia"/>
          <w:sz w:val="30"/>
          <w:szCs w:val="30"/>
        </w:rPr>
        <w:t>由本科院校笔试前7名同学和专科院校笔试前2名同学共9名同学组成。但入围决赛本科每所学校不超过2人，如果同一学校排名超过2人只入围前2名，专科院校每所学校不超过1人，如果同一学校排名超过1人，只入围前1名。</w:t>
      </w:r>
    </w:p>
    <w:p w:rsidR="0055619E" w:rsidRDefault="0055619E" w:rsidP="0055619E">
      <w:pPr>
        <w:spacing w:line="560" w:lineRule="exact"/>
        <w:ind w:firstLineChars="200" w:firstLine="600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742906">
        <w:rPr>
          <w:rFonts w:ascii="仿宋_GB2312" w:eastAsia="仿宋_GB2312" w:hAnsi="宋体" w:hint="eastAsia"/>
          <w:sz w:val="30"/>
          <w:szCs w:val="30"/>
        </w:rPr>
        <w:t>通过决赛产生特等奖及一等奖的前三名，现场颁发获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奖证书。每位参赛选手的所在高校可在参加初赛的选手中挑选若干人（具体人数决赛前通知）组成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助赛方阵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，到现场</w:t>
      </w:r>
      <w:r w:rsidRPr="001E09BD">
        <w:rPr>
          <w:rFonts w:ascii="仿宋_GB2312" w:eastAsia="仿宋_GB2312" w:hAnsi="宋体" w:hint="eastAsia"/>
          <w:color w:val="000000"/>
          <w:sz w:val="30"/>
          <w:szCs w:val="30"/>
        </w:rPr>
        <w:t>观赛、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助赛。</w:t>
      </w:r>
    </w:p>
    <w:p w:rsidR="0055619E" w:rsidRDefault="0055619E" w:rsidP="0055619E">
      <w:pPr>
        <w:spacing w:line="560" w:lineRule="exact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 xml:space="preserve">    七、竞赛时间安排</w:t>
      </w:r>
    </w:p>
    <w:p w:rsidR="0055619E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bCs/>
          <w:sz w:val="30"/>
          <w:szCs w:val="30"/>
        </w:rPr>
      </w:pPr>
      <w:r>
        <w:rPr>
          <w:rFonts w:ascii="仿宋_GB2312" w:eastAsia="仿宋_GB2312" w:hAnsi="楷体_GB2312" w:cs="楷体_GB2312" w:hint="eastAsia"/>
          <w:bCs/>
          <w:sz w:val="30"/>
          <w:szCs w:val="30"/>
        </w:rPr>
        <w:t>笔试时间：2020年</w:t>
      </w:r>
      <w:r>
        <w:rPr>
          <w:rFonts w:ascii="仿宋_GB2312" w:eastAsia="仿宋_GB2312" w:hAnsi="宋体" w:hint="eastAsia"/>
          <w:sz w:val="30"/>
          <w:szCs w:val="30"/>
        </w:rPr>
        <w:t>4月底或5月初</w:t>
      </w:r>
    </w:p>
    <w:p w:rsidR="0055619E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bCs/>
          <w:sz w:val="30"/>
          <w:szCs w:val="30"/>
        </w:rPr>
      </w:pPr>
      <w:r>
        <w:rPr>
          <w:rFonts w:ascii="仿宋_GB2312" w:eastAsia="仿宋_GB2312" w:hAnsi="楷体_GB2312" w:cs="楷体_GB2312" w:hint="eastAsia"/>
          <w:bCs/>
          <w:sz w:val="30"/>
          <w:szCs w:val="30"/>
        </w:rPr>
        <w:t>决赛时间：</w:t>
      </w:r>
      <w:r>
        <w:rPr>
          <w:rFonts w:ascii="仿宋_GB2312" w:eastAsia="仿宋_GB2312" w:hAnsi="宋体" w:hint="eastAsia"/>
          <w:sz w:val="30"/>
          <w:szCs w:val="30"/>
        </w:rPr>
        <w:t>具体时间另行通知</w:t>
      </w:r>
    </w:p>
    <w:p w:rsidR="0055619E" w:rsidRDefault="0055619E" w:rsidP="0055619E">
      <w:pPr>
        <w:spacing w:line="560" w:lineRule="exact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lastRenderedPageBreak/>
        <w:t xml:space="preserve">    八、评选方式</w:t>
      </w:r>
    </w:p>
    <w:p w:rsidR="0055619E" w:rsidRDefault="0055619E" w:rsidP="0055619E">
      <w:pPr>
        <w:spacing w:line="560" w:lineRule="exact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 xml:space="preserve">    1.专科与本科使用相同试卷，分别评选。各等次的奖项按本科、专科参赛人数的比例划分。特等奖不分本科、专科。</w:t>
      </w:r>
    </w:p>
    <w:p w:rsidR="0055619E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2.优秀学校奖以学校的生均分值进行排序。生均分值S=Z/M的计算方法：分母M为学校理工科专业在校生数的10％，分子Z为该校参赛学生中得分在前M位的人的得分总和。其商Z/M即为生均分值。生均分值列入本、专科前10位的学校获优秀学校奖。参赛人数不足该校理工科专业学生数10％的学校，不得参加优秀学校奖的评选，但仍按生均分值参加排名，其生均分值的分子Z为全部参赛人数得分的总和。</w:t>
      </w:r>
    </w:p>
    <w:p w:rsidR="0055619E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3.优秀组织奖由组委会根据各学校的参赛率（参赛人数与理工科在校生总数之比）、报名误差率、考场纪律和学校开展自然科学知识竞赛工作创意情况等综合评选。凡在竞赛中有学生作弊的学校取消优秀组织奖。</w:t>
      </w:r>
    </w:p>
    <w:p w:rsidR="0055619E" w:rsidRDefault="0055619E" w:rsidP="0055619E">
      <w:pPr>
        <w:spacing w:line="560" w:lineRule="exact"/>
        <w:ind w:firstLineChars="200" w:firstLine="600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>4.优秀组织管理者由各参赛学校推荐，组委会办公室根据各参赛学校的报名、考</w:t>
      </w:r>
      <w:proofErr w:type="gramStart"/>
      <w:r>
        <w:rPr>
          <w:rFonts w:ascii="仿宋_GB2312" w:eastAsia="仿宋_GB2312" w:hAnsi="楷体_GB2312" w:cs="楷体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Ansi="楷体_GB2312" w:cs="楷体_GB2312" w:hint="eastAsia"/>
          <w:sz w:val="30"/>
          <w:szCs w:val="30"/>
        </w:rPr>
        <w:t>组织、学生成绩、有特色与创新的组织竞赛等情况综合评选。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八、严格考风考纪</w:t>
      </w:r>
    </w:p>
    <w:p w:rsidR="0055619E" w:rsidRDefault="0055619E" w:rsidP="0055619E">
      <w:pPr>
        <w:spacing w:line="560" w:lineRule="exact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sz w:val="30"/>
          <w:szCs w:val="30"/>
        </w:rPr>
        <w:t xml:space="preserve">    个人作弊的取消个人评奖资格，学校涉及大面积作弊的取消全部评奖资格。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九、竞赛经费的筹集</w:t>
      </w:r>
    </w:p>
    <w:p w:rsidR="0055619E" w:rsidRDefault="0055619E" w:rsidP="0055619E">
      <w:pPr>
        <w:spacing w:line="560" w:lineRule="exact"/>
        <w:ind w:firstLineChars="198" w:firstLine="594"/>
        <w:jc w:val="left"/>
        <w:rPr>
          <w:rFonts w:ascii="仿宋_GB2312" w:eastAsia="仿宋_GB2312" w:hAnsi="楷体_GB2312" w:cs="楷体_GB2312" w:hint="eastAsia"/>
          <w:bCs/>
          <w:sz w:val="30"/>
          <w:szCs w:val="30"/>
        </w:rPr>
      </w:pPr>
      <w:r>
        <w:rPr>
          <w:rFonts w:ascii="仿宋_GB2312" w:eastAsia="仿宋_GB2312" w:hAnsi="楷体_GB2312" w:cs="楷体_GB2312" w:hint="eastAsia"/>
          <w:bCs/>
          <w:sz w:val="30"/>
          <w:szCs w:val="30"/>
        </w:rPr>
        <w:t>1.教育厅有关处室提供部分资助。</w:t>
      </w:r>
    </w:p>
    <w:p w:rsidR="0055619E" w:rsidRDefault="0055619E" w:rsidP="0055619E">
      <w:pPr>
        <w:spacing w:line="560" w:lineRule="exact"/>
        <w:ind w:firstLineChars="198" w:firstLine="594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bCs/>
          <w:sz w:val="30"/>
          <w:szCs w:val="30"/>
        </w:rPr>
        <w:t>2.各高校为</w:t>
      </w:r>
      <w:r>
        <w:rPr>
          <w:rFonts w:ascii="仿宋_GB2312" w:eastAsia="仿宋_GB2312" w:hAnsi="楷体_GB2312" w:cs="楷体_GB2312" w:hint="eastAsia"/>
          <w:sz w:val="30"/>
          <w:szCs w:val="30"/>
        </w:rPr>
        <w:t>每一位参加竞赛的学生向组委会提供10元成本费。</w:t>
      </w:r>
    </w:p>
    <w:p w:rsidR="0055619E" w:rsidRDefault="0055619E" w:rsidP="0055619E">
      <w:pPr>
        <w:spacing w:line="560" w:lineRule="exact"/>
        <w:ind w:firstLineChars="198" w:firstLine="594"/>
        <w:jc w:val="left"/>
        <w:rPr>
          <w:rFonts w:ascii="仿宋_GB2312" w:eastAsia="仿宋_GB2312" w:hAnsi="楷体_GB2312" w:cs="楷体_GB2312" w:hint="eastAsia"/>
          <w:sz w:val="30"/>
          <w:szCs w:val="30"/>
        </w:rPr>
      </w:pPr>
      <w:r>
        <w:rPr>
          <w:rFonts w:ascii="仿宋_GB2312" w:eastAsia="仿宋_GB2312" w:hAnsi="楷体_GB2312" w:cs="楷体_GB2312" w:hint="eastAsia"/>
          <w:bCs/>
          <w:sz w:val="30"/>
          <w:szCs w:val="30"/>
        </w:rPr>
        <w:lastRenderedPageBreak/>
        <w:t>3.社会组织提供赞助，包括各高等学校申请协办单位提供的部分经费。</w:t>
      </w:r>
    </w:p>
    <w:p w:rsidR="0055619E" w:rsidRDefault="0055619E" w:rsidP="0055619E">
      <w:pPr>
        <w:spacing w:line="560" w:lineRule="exact"/>
        <w:ind w:firstLineChars="200" w:firstLine="602"/>
        <w:jc w:val="left"/>
        <w:outlineLvl w:val="0"/>
        <w:rPr>
          <w:rFonts w:ascii="仿宋_GB2312" w:eastAsia="仿宋_GB2312" w:hAnsi="楷体_GB2312" w:cs="楷体_GB2312" w:hint="eastAsia"/>
          <w:b/>
          <w:sz w:val="30"/>
          <w:szCs w:val="30"/>
        </w:rPr>
      </w:pPr>
      <w:r>
        <w:rPr>
          <w:rFonts w:ascii="仿宋_GB2312" w:eastAsia="仿宋_GB2312" w:hAnsi="楷体_GB2312" w:cs="楷体_GB2312" w:hint="eastAsia"/>
          <w:b/>
          <w:sz w:val="30"/>
          <w:szCs w:val="30"/>
        </w:rPr>
        <w:t>十一、附则</w:t>
      </w:r>
    </w:p>
    <w:p w:rsidR="00F646E8" w:rsidRPr="0055619E" w:rsidRDefault="0055619E" w:rsidP="0055619E">
      <w:pPr>
        <w:spacing w:line="560" w:lineRule="exact"/>
        <w:ind w:firstLineChars="196" w:firstLine="588"/>
        <w:jc w:val="left"/>
      </w:pPr>
      <w:r>
        <w:rPr>
          <w:rFonts w:ascii="仿宋_GB2312" w:eastAsia="仿宋_GB2312" w:hAnsi="楷体_GB2312" w:cs="楷体_GB2312" w:hint="eastAsia"/>
          <w:sz w:val="30"/>
          <w:szCs w:val="30"/>
        </w:rPr>
        <w:t>本方案在实施过程中如遇新的问题，经组委会研究，可以作适当调整</w:t>
      </w:r>
      <w:r>
        <w:rPr>
          <w:rFonts w:ascii="仿宋_GB2312" w:eastAsia="仿宋_GB2312" w:hint="eastAsia"/>
          <w:sz w:val="30"/>
          <w:szCs w:val="30"/>
        </w:rPr>
        <w:t>。</w:t>
      </w:r>
      <w:bookmarkStart w:id="0" w:name="_GoBack"/>
      <w:bookmarkEnd w:id="0"/>
    </w:p>
    <w:sectPr w:rsidR="00F646E8" w:rsidRPr="0055619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E6" w:rsidRDefault="0055619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837E6" w:rsidRDefault="005561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E6" w:rsidRDefault="0055619E">
    <w:pPr>
      <w:pStyle w:val="a5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9E"/>
    <w:rsid w:val="0055619E"/>
    <w:rsid w:val="00F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CF90D-23DE-45A7-A8FE-B20BEB9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5619E"/>
  </w:style>
  <w:style w:type="character" w:customStyle="1" w:styleId="Char">
    <w:name w:val="正文文本缩进 Char"/>
    <w:link w:val="a4"/>
    <w:rsid w:val="0055619E"/>
    <w:rPr>
      <w:rFonts w:ascii="方正仿宋简体" w:eastAsia="方正仿宋简体"/>
      <w:sz w:val="28"/>
      <w:szCs w:val="28"/>
    </w:rPr>
  </w:style>
  <w:style w:type="character" w:customStyle="1" w:styleId="2Char">
    <w:name w:val="正文文本缩进 2 Char"/>
    <w:link w:val="2"/>
    <w:rsid w:val="0055619E"/>
    <w:rPr>
      <w:rFonts w:ascii="宋体" w:hAnsi="宋体"/>
      <w:sz w:val="28"/>
      <w:szCs w:val="28"/>
    </w:rPr>
  </w:style>
  <w:style w:type="paragraph" w:styleId="a4">
    <w:name w:val="Body Text Indent"/>
    <w:basedOn w:val="a"/>
    <w:link w:val="Char"/>
    <w:rsid w:val="0055619E"/>
    <w:pPr>
      <w:ind w:left="720"/>
    </w:pPr>
    <w:rPr>
      <w:rFonts w:ascii="方正仿宋简体" w:eastAsia="方正仿宋简体" w:hAnsiTheme="minorHAnsi" w:cstheme="minorBidi"/>
      <w:sz w:val="28"/>
      <w:szCs w:val="28"/>
    </w:rPr>
  </w:style>
  <w:style w:type="character" w:customStyle="1" w:styleId="Char1">
    <w:name w:val="正文文本缩进 Char1"/>
    <w:basedOn w:val="a0"/>
    <w:uiPriority w:val="99"/>
    <w:semiHidden/>
    <w:rsid w:val="0055619E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55619E"/>
    <w:pPr>
      <w:spacing w:line="0" w:lineRule="atLeast"/>
      <w:ind w:firstLineChars="200" w:firstLine="560"/>
    </w:pPr>
    <w:rPr>
      <w:rFonts w:ascii="宋体" w:eastAsiaTheme="minorEastAsia" w:hAnsi="宋体" w:cstheme="minorBidi"/>
      <w:sz w:val="28"/>
      <w:szCs w:val="28"/>
    </w:rPr>
  </w:style>
  <w:style w:type="character" w:customStyle="1" w:styleId="2Char1">
    <w:name w:val="正文文本缩进 2 Char1"/>
    <w:basedOn w:val="a0"/>
    <w:uiPriority w:val="99"/>
    <w:semiHidden/>
    <w:rsid w:val="0055619E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5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1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2019-12-06T02:23:00Z</dcterms:created>
  <dcterms:modified xsi:type="dcterms:W3CDTF">2019-12-06T02:23:00Z</dcterms:modified>
</cp:coreProperties>
</file>