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仿宋_GB2312"/>
          <w:sz w:val="32"/>
          <w:szCs w:val="32"/>
        </w:rPr>
      </w:pPr>
      <w:r>
        <w:rPr>
          <w:rFonts w:hint="eastAsia" w:ascii="黑体" w:hAnsi="黑体" w:eastAsia="黑体"/>
          <w:sz w:val="32"/>
          <w:szCs w:val="32"/>
        </w:rPr>
        <w:t>附表</w:t>
      </w:r>
      <w:r>
        <w:rPr>
          <w:rFonts w:ascii="黑体" w:hAnsi="黑体" w:eastAsia="黑体"/>
          <w:sz w:val="32"/>
          <w:szCs w:val="32"/>
        </w:rPr>
        <w:t>3</w:t>
      </w:r>
    </w:p>
    <w:p>
      <w:pPr>
        <w:spacing w:line="300" w:lineRule="auto"/>
        <w:jc w:val="center"/>
        <w:rPr>
          <w:rFonts w:ascii="方正小标宋简体" w:hAnsi="仿宋_GB2312" w:eastAsia="方正小标宋简体" w:cs="仿宋_GB2312"/>
          <w:b/>
          <w:sz w:val="36"/>
          <w:szCs w:val="32"/>
        </w:rPr>
      </w:pPr>
      <w:r>
        <w:rPr>
          <w:rFonts w:hint="eastAsia" w:ascii="方正小标宋简体" w:hAnsi="仿宋_GB2312" w:eastAsia="方正小标宋简体" w:cs="仿宋_GB2312"/>
          <w:b/>
          <w:sz w:val="36"/>
          <w:szCs w:val="32"/>
        </w:rPr>
        <w:t>第四届江苏省高校教师教学创新大赛评分标准</w:t>
      </w:r>
      <w:r>
        <w:rPr>
          <w:rFonts w:hint="eastAsia" w:ascii="方正小标宋简体" w:hAnsi="仿宋_GB2312" w:eastAsia="方正小标宋简体" w:cs="仿宋_GB2312"/>
          <w:b/>
          <w:sz w:val="36"/>
          <w:szCs w:val="32"/>
        </w:rPr>
        <w:br w:type="textWrapping"/>
      </w:r>
      <w:r>
        <w:rPr>
          <w:rFonts w:hint="eastAsia" w:ascii="方正小标宋简体" w:hAnsi="仿宋_GB2312" w:eastAsia="方正小标宋简体" w:cs="仿宋_GB2312"/>
          <w:b/>
          <w:sz w:val="36"/>
          <w:szCs w:val="32"/>
        </w:rPr>
        <w:t>（产教融合）</w:t>
      </w:r>
    </w:p>
    <w:p>
      <w:pPr>
        <w:rPr>
          <w:rFonts w:eastAsia="黑体"/>
          <w:bCs/>
          <w:color w:val="000000"/>
          <w:sz w:val="28"/>
          <w:szCs w:val="28"/>
          <w:lang w:bidi="en-US"/>
        </w:rPr>
      </w:pPr>
      <w:r>
        <w:rPr>
          <w:rFonts w:eastAsia="黑体"/>
          <w:bCs/>
          <w:color w:val="000000"/>
          <w:sz w:val="28"/>
          <w:szCs w:val="28"/>
          <w:lang w:bidi="en-US"/>
        </w:rPr>
        <w:t>一、课堂教学实录视频（40分）</w:t>
      </w:r>
    </w:p>
    <w:tbl>
      <w:tblPr>
        <w:tblStyle w:val="5"/>
        <w:tblW w:w="479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80" w:type="pct"/>
            <w:vAlign w:val="center"/>
          </w:tcPr>
          <w:p>
            <w:pPr>
              <w:spacing w:line="480" w:lineRule="exact"/>
              <w:jc w:val="center"/>
              <w:rPr>
                <w:rFonts w:eastAsia="黑体"/>
                <w:b/>
                <w:bCs/>
                <w:spacing w:val="-12"/>
                <w:lang w:eastAsia="en-US" w:bidi="en-US"/>
              </w:rPr>
            </w:pPr>
            <w:r>
              <w:rPr>
                <w:rFonts w:eastAsia="黑体"/>
                <w:b/>
                <w:bCs/>
                <w:spacing w:val="-12"/>
                <w:lang w:eastAsia="en-US" w:bidi="en-US"/>
              </w:rPr>
              <w:t>评价维度</w:t>
            </w:r>
          </w:p>
        </w:tc>
        <w:tc>
          <w:tcPr>
            <w:tcW w:w="4320" w:type="pct"/>
            <w:vAlign w:val="center"/>
          </w:tcPr>
          <w:p>
            <w:pPr>
              <w:spacing w:line="480" w:lineRule="exact"/>
              <w:jc w:val="center"/>
              <w:rPr>
                <w:rFonts w:eastAsia="黑体"/>
                <w:b/>
                <w:bCs/>
                <w:spacing w:val="-12"/>
                <w:lang w:eastAsia="en-US" w:bidi="en-US"/>
              </w:rPr>
            </w:pPr>
            <w:r>
              <w:rPr>
                <w:rFonts w:eastAsia="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80" w:type="pct"/>
            <w:vAlign w:val="center"/>
          </w:tcPr>
          <w:p>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教学理念</w:t>
            </w: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体现“以学生发展为中心”教育理念，符合专业特色与课程要求;在深化产教融合中推进教育教学创新，提高人才培养的质量，服务区域经济社会发展，促进教育链、人才链与产业链、创新链有机衔接。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restart"/>
            <w:vAlign w:val="center"/>
          </w:tcPr>
          <w:p>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教学内容</w:t>
            </w: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深挖课程思政元素，有机融入课程教学，实现“润物无声”的课程思政教育。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pct"/>
            <w:vMerge w:val="continue"/>
            <w:vAlign w:val="center"/>
          </w:tcPr>
          <w:p>
            <w:pPr>
              <w:adjustRightInd w:val="0"/>
              <w:snapToGrid w:val="0"/>
              <w:spacing w:line="400" w:lineRule="exact"/>
              <w:jc w:val="center"/>
              <w:rPr>
                <w:rFonts w:eastAsia="仿宋"/>
                <w:b/>
                <w:bCs/>
                <w:spacing w:val="-12"/>
                <w:lang w:bidi="en-US"/>
              </w:rPr>
            </w:pP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pct"/>
            <w:vMerge w:val="continue"/>
            <w:vAlign w:val="center"/>
          </w:tcPr>
          <w:p>
            <w:pPr>
              <w:adjustRightInd w:val="0"/>
              <w:snapToGrid w:val="0"/>
              <w:spacing w:line="400" w:lineRule="exact"/>
            </w:pPr>
          </w:p>
        </w:tc>
        <w:tc>
          <w:tcPr>
            <w:tcW w:w="4320" w:type="pct"/>
            <w:vAlign w:val="center"/>
          </w:tcPr>
          <w:p>
            <w:pPr>
              <w:adjustRightInd w:val="0"/>
              <w:snapToGrid w:val="0"/>
              <w:spacing w:line="400" w:lineRule="exact"/>
              <w:rPr>
                <w:rFonts w:eastAsia="仿宋"/>
                <w:spacing w:val="-12"/>
              </w:rPr>
            </w:pPr>
            <w:r>
              <w:rPr>
                <w:rFonts w:hint="eastAsia" w:eastAsia="仿宋"/>
                <w:spacing w:val="-12"/>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restart"/>
            <w:vAlign w:val="center"/>
          </w:tcPr>
          <w:p>
            <w:pPr>
              <w:adjustRightInd w:val="0"/>
              <w:snapToGrid w:val="0"/>
              <w:spacing w:line="400" w:lineRule="exact"/>
              <w:jc w:val="center"/>
              <w:rPr>
                <w:rFonts w:eastAsia="仿宋"/>
                <w:b/>
                <w:bCs/>
                <w:spacing w:val="-12"/>
                <w:lang w:bidi="en-US"/>
              </w:rPr>
            </w:pPr>
            <w:r>
              <w:rPr>
                <w:rFonts w:eastAsia="仿宋"/>
                <w:b/>
                <w:bCs/>
                <w:spacing w:val="-12"/>
                <w:lang w:bidi="en-US"/>
              </w:rPr>
              <w:t>教学过程</w:t>
            </w: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体现教师主导、学生主体、行业企业参与，聘请行业企业优秀专业技术人才、管理人才和高技能人才等参与教学。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continue"/>
            <w:vAlign w:val="center"/>
          </w:tcPr>
          <w:p>
            <w:pPr>
              <w:adjustRightInd w:val="0"/>
              <w:snapToGrid w:val="0"/>
              <w:spacing w:line="400" w:lineRule="exact"/>
              <w:jc w:val="center"/>
              <w:rPr>
                <w:rFonts w:eastAsia="仿宋"/>
                <w:b/>
                <w:bCs/>
                <w:spacing w:val="-12"/>
                <w:lang w:bidi="en-US"/>
              </w:rPr>
            </w:pP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80" w:type="pct"/>
            <w:vMerge w:val="continue"/>
            <w:vAlign w:val="center"/>
          </w:tcPr>
          <w:p>
            <w:pPr>
              <w:adjustRightInd w:val="0"/>
              <w:snapToGrid w:val="0"/>
              <w:spacing w:line="400" w:lineRule="exact"/>
              <w:jc w:val="center"/>
              <w:rPr>
                <w:rFonts w:eastAsia="仿宋"/>
                <w:b/>
                <w:bCs/>
                <w:spacing w:val="-12"/>
                <w:lang w:bidi="en-US"/>
              </w:rPr>
            </w:pP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产学合作开发数字资源，将数字产业化和产业数字化作为基本教学线索，深化数字化技术在教学场景和评价中的应用。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80" w:type="pct"/>
            <w:vMerge w:val="restart"/>
            <w:vAlign w:val="center"/>
          </w:tcPr>
          <w:p>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教学效果</w:t>
            </w: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课程讲授富有吸引力，互动气氛融洽，学生思维活跃，能够了解领域和行业的最新动态和实际情况，创新实践能力增强，学生素质、知识和能力全面提高。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80" w:type="pct"/>
            <w:vMerge w:val="continue"/>
            <w:vAlign w:val="center"/>
          </w:tcPr>
          <w:p>
            <w:pPr>
              <w:adjustRightInd w:val="0"/>
              <w:snapToGrid w:val="0"/>
              <w:spacing w:line="400" w:lineRule="exact"/>
              <w:jc w:val="center"/>
              <w:rPr>
                <w:rFonts w:eastAsia="仿宋"/>
                <w:b/>
                <w:bCs/>
                <w:spacing w:val="-12"/>
                <w:lang w:bidi="en-US"/>
              </w:rPr>
            </w:pP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形成服务国家战略、突出专业特色、符合学生特点和推动产业高质量发展的合作教学模式，形成可持续发展的机制体制和基本经验，具有较大借鉴和推广价值。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Align w:val="center"/>
          </w:tcPr>
          <w:p>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视频质量</w:t>
            </w:r>
          </w:p>
        </w:tc>
        <w:tc>
          <w:tcPr>
            <w:tcW w:w="4320" w:type="pct"/>
            <w:vAlign w:val="center"/>
          </w:tcPr>
          <w:p>
            <w:pPr>
              <w:adjustRightInd w:val="0"/>
              <w:snapToGrid w:val="0"/>
              <w:spacing w:line="400" w:lineRule="exact"/>
              <w:rPr>
                <w:rFonts w:eastAsia="仿宋"/>
                <w:spacing w:val="-12"/>
                <w:lang w:bidi="en-US"/>
              </w:rPr>
            </w:pPr>
            <w:r>
              <w:rPr>
                <w:rFonts w:hint="eastAsia" w:eastAsia="仿宋"/>
                <w:spacing w:val="-12"/>
                <w:lang w:bidi="en-US"/>
              </w:rPr>
              <w:t>教学视频清晰、流畅，能客观、真实反映师生的教学过程常态。</w:t>
            </w:r>
          </w:p>
        </w:tc>
      </w:tr>
    </w:tbl>
    <w:p>
      <w:pPr>
        <w:numPr>
          <w:numId w:val="0"/>
        </w:numPr>
        <w:spacing w:line="600" w:lineRule="exact"/>
        <w:rPr>
          <w:rFonts w:hint="eastAsia" w:eastAsia="黑体"/>
          <w:bCs/>
          <w:color w:val="000000"/>
          <w:sz w:val="28"/>
          <w:szCs w:val="28"/>
          <w:lang w:val="en-US" w:eastAsia="zh-CN" w:bidi="en-US"/>
        </w:rPr>
      </w:pPr>
    </w:p>
    <w:p>
      <w:pPr>
        <w:numPr>
          <w:numId w:val="0"/>
        </w:numPr>
        <w:spacing w:line="600" w:lineRule="exact"/>
        <w:rPr>
          <w:rFonts w:eastAsia="黑体"/>
          <w:bCs/>
          <w:color w:val="000000"/>
          <w:sz w:val="28"/>
          <w:szCs w:val="28"/>
          <w:lang w:bidi="en-US"/>
        </w:rPr>
      </w:pPr>
      <w:r>
        <w:rPr>
          <w:rFonts w:hint="eastAsia" w:eastAsia="黑体"/>
          <w:bCs/>
          <w:color w:val="000000"/>
          <w:sz w:val="28"/>
          <w:szCs w:val="28"/>
          <w:lang w:val="en-US" w:eastAsia="zh-CN" w:bidi="en-US"/>
        </w:rPr>
        <w:t>二、</w:t>
      </w:r>
      <w:r>
        <w:rPr>
          <w:rFonts w:eastAsia="黑体"/>
          <w:bCs/>
          <w:color w:val="000000"/>
          <w:sz w:val="28"/>
          <w:szCs w:val="28"/>
          <w:lang w:bidi="en-US"/>
        </w:rPr>
        <w:t>创新成果报告（20分）</w:t>
      </w:r>
    </w:p>
    <w:tbl>
      <w:tblPr>
        <w:tblStyle w:val="5"/>
        <w:tblW w:w="4788"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7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0" w:type="pct"/>
            <w:vAlign w:val="center"/>
          </w:tcPr>
          <w:p>
            <w:pPr>
              <w:adjustRightInd w:val="0"/>
              <w:snapToGrid w:val="0"/>
              <w:spacing w:line="480" w:lineRule="exact"/>
              <w:jc w:val="center"/>
              <w:rPr>
                <w:rFonts w:hint="eastAsia" w:ascii="黑体" w:hAnsi="黑体" w:eastAsia="黑体" w:cs="黑体"/>
                <w:b/>
                <w:bCs/>
                <w:color w:val="auto"/>
                <w:spacing w:val="-12"/>
                <w:sz w:val="21"/>
                <w:szCs w:val="21"/>
                <w:highlight w:val="none"/>
                <w:lang w:eastAsia="en-US" w:bidi="en-US"/>
              </w:rPr>
            </w:pPr>
            <w:r>
              <w:rPr>
                <w:rFonts w:hint="eastAsia" w:ascii="黑体" w:hAnsi="黑体" w:eastAsia="黑体" w:cs="黑体"/>
                <w:b/>
                <w:bCs/>
                <w:color w:val="auto"/>
                <w:spacing w:val="-12"/>
                <w:sz w:val="21"/>
                <w:szCs w:val="21"/>
                <w:highlight w:val="none"/>
                <w:lang w:eastAsia="en-US" w:bidi="en-US"/>
              </w:rPr>
              <w:t>评价维度</w:t>
            </w:r>
          </w:p>
        </w:tc>
        <w:tc>
          <w:tcPr>
            <w:tcW w:w="4329" w:type="pct"/>
            <w:vAlign w:val="center"/>
          </w:tcPr>
          <w:p>
            <w:pPr>
              <w:adjustRightInd w:val="0"/>
              <w:snapToGrid w:val="0"/>
              <w:spacing w:line="480" w:lineRule="exact"/>
              <w:jc w:val="center"/>
              <w:rPr>
                <w:rFonts w:hint="eastAsia" w:ascii="黑体" w:hAnsi="黑体" w:eastAsia="黑体" w:cs="黑体"/>
                <w:b/>
                <w:bCs/>
                <w:color w:val="auto"/>
                <w:spacing w:val="-12"/>
                <w:sz w:val="21"/>
                <w:szCs w:val="21"/>
                <w:highlight w:val="none"/>
                <w:lang w:eastAsia="en-US" w:bidi="en-US"/>
              </w:rPr>
            </w:pPr>
            <w:r>
              <w:rPr>
                <w:rFonts w:hint="eastAsia" w:ascii="黑体" w:hAnsi="黑体" w:eastAsia="黑体" w:cs="黑体"/>
                <w:b/>
                <w:bCs/>
                <w:color w:val="auto"/>
                <w:spacing w:val="-12"/>
                <w:sz w:val="21"/>
                <w:szCs w:val="21"/>
                <w:highlight w:val="none"/>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djustRightInd w:val="0"/>
              <w:snapToGrid w:val="0"/>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问题导向</w:t>
            </w:r>
          </w:p>
        </w:tc>
        <w:tc>
          <w:tcPr>
            <w:tcW w:w="4329" w:type="pct"/>
            <w:vAlign w:val="center"/>
          </w:tcPr>
          <w:p>
            <w:pPr>
              <w:adjustRightInd w:val="0"/>
              <w:snapToGrid w:val="0"/>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djustRightInd w:val="0"/>
              <w:snapToGrid w:val="0"/>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创新特色</w:t>
            </w:r>
          </w:p>
        </w:tc>
        <w:tc>
          <w:tcPr>
            <w:tcW w:w="4329" w:type="pct"/>
            <w:vAlign w:val="center"/>
          </w:tcPr>
          <w:p>
            <w:pPr>
              <w:adjustRightInd w:val="0"/>
              <w:snapToGrid w:val="0"/>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0" w:type="pct"/>
            <w:vAlign w:val="center"/>
          </w:tcPr>
          <w:p>
            <w:pPr>
              <w:adjustRightInd w:val="0"/>
              <w:snapToGrid w:val="0"/>
              <w:spacing w:line="480" w:lineRule="exact"/>
              <w:jc w:val="center"/>
              <w:rPr>
                <w:rFonts w:hint="eastAsia" w:ascii="仿宋" w:hAnsi="仿宋" w:eastAsia="仿宋" w:cs="仿宋"/>
                <w:b/>
                <w:bCs/>
                <w:color w:val="auto"/>
                <w:spacing w:val="-12"/>
                <w:sz w:val="21"/>
                <w:szCs w:val="21"/>
                <w:highlight w:val="none"/>
                <w:lang w:bidi="en-US"/>
              </w:rPr>
            </w:pPr>
            <w:r>
              <w:rPr>
                <w:rFonts w:hint="eastAsia" w:ascii="仿宋" w:hAnsi="仿宋" w:eastAsia="仿宋" w:cs="仿宋"/>
                <w:b/>
                <w:bCs/>
                <w:color w:val="auto"/>
                <w:spacing w:val="-12"/>
                <w:sz w:val="21"/>
                <w:szCs w:val="21"/>
                <w:highlight w:val="none"/>
                <w:lang w:bidi="en-US"/>
              </w:rPr>
              <w:t>创新效果</w:t>
            </w:r>
          </w:p>
        </w:tc>
        <w:tc>
          <w:tcPr>
            <w:tcW w:w="4329" w:type="pct"/>
            <w:vAlign w:val="center"/>
          </w:tcPr>
          <w:p>
            <w:pPr>
              <w:adjustRightInd w:val="0"/>
              <w:snapToGrid w:val="0"/>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djustRightInd w:val="0"/>
              <w:snapToGrid w:val="0"/>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成果辐射</w:t>
            </w:r>
          </w:p>
        </w:tc>
        <w:tc>
          <w:tcPr>
            <w:tcW w:w="4329" w:type="pct"/>
            <w:vAlign w:val="center"/>
          </w:tcPr>
          <w:p>
            <w:pPr>
              <w:adjustRightInd w:val="0"/>
              <w:snapToGrid w:val="0"/>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能够对产教融合课程教学的合作模式和成果转化开展基于证据的有效分析与总结，形成具有较强辐射推广价值的教学新方法、新模式。</w:t>
            </w:r>
          </w:p>
        </w:tc>
      </w:tr>
    </w:tbl>
    <w:p>
      <w:pPr>
        <w:pStyle w:val="2"/>
        <w:numPr>
          <w:numId w:val="0"/>
        </w:numPr>
      </w:pPr>
    </w:p>
    <w:p>
      <w:pPr>
        <w:numPr>
          <w:numId w:val="0"/>
        </w:numPr>
        <w:spacing w:line="600" w:lineRule="exact"/>
        <w:ind w:leftChars="0"/>
        <w:rPr>
          <w:rFonts w:eastAsia="黑体"/>
          <w:bCs/>
          <w:color w:val="000000"/>
          <w:sz w:val="28"/>
          <w:szCs w:val="28"/>
          <w:lang w:bidi="en-US"/>
        </w:rPr>
      </w:pPr>
      <w:r>
        <w:rPr>
          <w:rFonts w:hint="eastAsia" w:eastAsia="黑体"/>
          <w:bCs/>
          <w:color w:val="000000"/>
          <w:sz w:val="28"/>
          <w:szCs w:val="28"/>
          <w:lang w:val="en-US" w:eastAsia="zh-CN" w:bidi="en-US"/>
        </w:rPr>
        <w:t>三、</w:t>
      </w:r>
      <w:bookmarkStart w:id="2" w:name="_GoBack"/>
      <w:bookmarkEnd w:id="2"/>
      <w:r>
        <w:rPr>
          <w:rFonts w:eastAsia="黑体"/>
          <w:bCs/>
          <w:color w:val="000000"/>
          <w:sz w:val="28"/>
          <w:szCs w:val="28"/>
          <w:lang w:bidi="en-US"/>
        </w:rPr>
        <w:t>教学设计创新汇报（40分）</w:t>
      </w:r>
    </w:p>
    <w:tbl>
      <w:tblPr>
        <w:tblStyle w:val="5"/>
        <w:tblW w:w="48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7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9" w:type="pct"/>
            <w:vAlign w:val="center"/>
          </w:tcPr>
          <w:p>
            <w:pPr>
              <w:spacing w:line="480" w:lineRule="exact"/>
              <w:jc w:val="center"/>
              <w:rPr>
                <w:rFonts w:hint="eastAsia" w:ascii="黑体" w:hAnsi="黑体" w:eastAsia="黑体" w:cs="黑体"/>
                <w:b/>
                <w:bCs/>
                <w:color w:val="auto"/>
                <w:spacing w:val="-12"/>
                <w:sz w:val="21"/>
                <w:szCs w:val="21"/>
                <w:highlight w:val="none"/>
                <w:lang w:eastAsia="en-US" w:bidi="en-US"/>
              </w:rPr>
            </w:pPr>
            <w:r>
              <w:rPr>
                <w:rFonts w:hint="eastAsia" w:ascii="黑体" w:hAnsi="黑体" w:eastAsia="黑体" w:cs="黑体"/>
                <w:b/>
                <w:bCs/>
                <w:color w:val="auto"/>
                <w:spacing w:val="-12"/>
                <w:sz w:val="21"/>
                <w:szCs w:val="21"/>
                <w:highlight w:val="none"/>
                <w:lang w:eastAsia="en-US" w:bidi="en-US"/>
              </w:rPr>
              <w:t>评价维度</w:t>
            </w:r>
          </w:p>
        </w:tc>
        <w:tc>
          <w:tcPr>
            <w:tcW w:w="4260" w:type="pct"/>
            <w:vAlign w:val="center"/>
          </w:tcPr>
          <w:p>
            <w:pPr>
              <w:spacing w:line="480" w:lineRule="exact"/>
              <w:jc w:val="center"/>
              <w:rPr>
                <w:rFonts w:hint="eastAsia" w:ascii="黑体" w:hAnsi="黑体" w:eastAsia="黑体" w:cs="黑体"/>
                <w:b/>
                <w:bCs/>
                <w:color w:val="auto"/>
                <w:spacing w:val="-12"/>
                <w:sz w:val="21"/>
                <w:szCs w:val="21"/>
                <w:highlight w:val="none"/>
                <w:lang w:eastAsia="en-US" w:bidi="en-US"/>
              </w:rPr>
            </w:pPr>
            <w:r>
              <w:rPr>
                <w:rFonts w:hint="eastAsia" w:ascii="黑体" w:hAnsi="黑体" w:eastAsia="黑体" w:cs="黑体"/>
                <w:b/>
                <w:bCs/>
                <w:color w:val="auto"/>
                <w:spacing w:val="-12"/>
                <w:sz w:val="21"/>
                <w:szCs w:val="21"/>
                <w:highlight w:val="none"/>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9" w:type="pct"/>
            <w:vAlign w:val="center"/>
          </w:tcPr>
          <w:p>
            <w:pPr>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理念与目标</w:t>
            </w: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课程设计体现“以学生发展为中心”的理念，教学目标符合专业课程特点、学生实际，清楚具体，易于理解，便于实施，助力拔尖创新人才培养。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restart"/>
            <w:vAlign w:val="center"/>
          </w:tcPr>
          <w:p>
            <w:pPr>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内容分析</w:t>
            </w: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紧密对接产业链和创新链，及时将学科研究新进展、实践发展新经验、社会需求新变化、思政教育有机融入课程教学内容，更新及时，动态完善。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pPr>
              <w:spacing w:line="480" w:lineRule="exact"/>
              <w:jc w:val="center"/>
              <w:rPr>
                <w:rFonts w:hint="eastAsia" w:ascii="仿宋" w:hAnsi="仿宋" w:eastAsia="仿宋" w:cs="仿宋"/>
                <w:b/>
                <w:bCs/>
                <w:color w:val="auto"/>
                <w:spacing w:val="-12"/>
                <w:sz w:val="21"/>
                <w:szCs w:val="21"/>
                <w:highlight w:val="none"/>
                <w:lang w:bidi="en-US"/>
              </w:rPr>
            </w:pP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避免“两张皮”，将专业课程知识点关系、地位、作用纳入到产业发展的新环境、新背景中去讲授，描述准确，</w:t>
            </w:r>
            <w:bookmarkStart w:id="0" w:name="_Hlk155010005"/>
            <w:r>
              <w:rPr>
                <w:rFonts w:hint="eastAsia" w:ascii="仿宋" w:hAnsi="仿宋" w:eastAsia="仿宋" w:cs="仿宋"/>
                <w:color w:val="auto"/>
                <w:spacing w:val="-12"/>
                <w:sz w:val="21"/>
                <w:szCs w:val="21"/>
                <w:highlight w:val="none"/>
                <w:lang w:bidi="en-US"/>
              </w:rPr>
              <w:t>理论与实践结合合理，高校、行业企业内容分配合理</w:t>
            </w:r>
            <w:bookmarkEnd w:id="0"/>
            <w:r>
              <w:rPr>
                <w:rFonts w:hint="eastAsia" w:ascii="仿宋" w:hAnsi="仿宋" w:eastAsia="仿宋" w:cs="仿宋"/>
                <w:color w:val="auto"/>
                <w:spacing w:val="-12"/>
                <w:sz w:val="21"/>
                <w:szCs w:val="21"/>
                <w:highlight w:val="none"/>
                <w:lang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restart"/>
            <w:vAlign w:val="center"/>
          </w:tcPr>
          <w:p>
            <w:pPr>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过程与方法</w:t>
            </w: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pPr>
              <w:spacing w:line="480" w:lineRule="exact"/>
              <w:jc w:val="center"/>
              <w:rPr>
                <w:rFonts w:hint="eastAsia" w:ascii="仿宋" w:hAnsi="仿宋" w:eastAsia="仿宋" w:cs="仿宋"/>
                <w:color w:val="auto"/>
                <w:spacing w:val="-12"/>
                <w:sz w:val="21"/>
                <w:szCs w:val="21"/>
                <w:highlight w:val="none"/>
                <w:lang w:bidi="en-US"/>
              </w:rPr>
            </w:pP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pPr>
              <w:spacing w:line="480" w:lineRule="exact"/>
              <w:jc w:val="center"/>
              <w:rPr>
                <w:rFonts w:hint="eastAsia" w:ascii="仿宋" w:hAnsi="仿宋" w:eastAsia="仿宋" w:cs="仿宋"/>
                <w:color w:val="auto"/>
                <w:spacing w:val="-12"/>
                <w:sz w:val="21"/>
                <w:szCs w:val="21"/>
                <w:highlight w:val="none"/>
                <w:lang w:bidi="en-US"/>
              </w:rPr>
            </w:pP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Align w:val="center"/>
          </w:tcPr>
          <w:p>
            <w:pPr>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bidi="en-US"/>
              </w:rPr>
              <w:t>考核评价</w:t>
            </w: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r>
              <w:rPr>
                <w:rFonts w:hint="eastAsia" w:ascii="仿宋" w:hAnsi="仿宋" w:eastAsia="仿宋" w:cs="仿宋"/>
                <w:color w:val="auto"/>
                <w:spacing w:val="-12"/>
                <w:sz w:val="21"/>
                <w:szCs w:val="21"/>
                <w:highlight w:val="none"/>
                <w:lang w:bidi="en-US"/>
              </w:rPr>
              <w:t>评价方法和主体多元，行业企业参与评价，过程性评价和终结性评价相结合，学生知识、能力和思维发展得到合理有效评价。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Align w:val="center"/>
          </w:tcPr>
          <w:p>
            <w:pPr>
              <w:spacing w:line="480" w:lineRule="exact"/>
              <w:jc w:val="center"/>
              <w:rPr>
                <w:rFonts w:hint="eastAsia" w:ascii="仿宋" w:hAnsi="仿宋" w:eastAsia="仿宋" w:cs="仿宋"/>
                <w:b/>
                <w:bCs/>
                <w:color w:val="auto"/>
                <w:spacing w:val="-12"/>
                <w:sz w:val="21"/>
                <w:szCs w:val="21"/>
                <w:highlight w:val="none"/>
                <w:lang w:eastAsia="en-US" w:bidi="en-US"/>
              </w:rPr>
            </w:pPr>
            <w:r>
              <w:rPr>
                <w:rFonts w:hint="eastAsia" w:ascii="仿宋" w:hAnsi="仿宋" w:eastAsia="仿宋" w:cs="仿宋"/>
                <w:b/>
                <w:bCs/>
                <w:color w:val="auto"/>
                <w:spacing w:val="-12"/>
                <w:sz w:val="21"/>
                <w:szCs w:val="21"/>
                <w:highlight w:val="none"/>
                <w:lang w:eastAsia="en-US" w:bidi="en-US"/>
              </w:rPr>
              <w:t>设计创新</w:t>
            </w:r>
          </w:p>
        </w:tc>
        <w:tc>
          <w:tcPr>
            <w:tcW w:w="4260" w:type="pct"/>
            <w:vAlign w:val="center"/>
          </w:tcPr>
          <w:p>
            <w:pPr>
              <w:spacing w:line="480" w:lineRule="exact"/>
              <w:rPr>
                <w:rFonts w:hint="eastAsia" w:ascii="仿宋" w:hAnsi="仿宋" w:eastAsia="仿宋" w:cs="仿宋"/>
                <w:color w:val="auto"/>
                <w:spacing w:val="-12"/>
                <w:sz w:val="21"/>
                <w:szCs w:val="21"/>
                <w:highlight w:val="none"/>
                <w:lang w:bidi="en-US"/>
              </w:rPr>
            </w:pPr>
            <w:bookmarkStart w:id="1" w:name="_Hlk152943658"/>
            <w:r>
              <w:rPr>
                <w:rFonts w:hint="eastAsia" w:ascii="仿宋" w:hAnsi="仿宋" w:eastAsia="仿宋" w:cs="仿宋"/>
                <w:color w:val="auto"/>
                <w:spacing w:val="-12"/>
                <w:sz w:val="21"/>
                <w:szCs w:val="21"/>
                <w:highlight w:val="none"/>
                <w:lang w:bidi="en-US"/>
              </w:rPr>
              <w:t>教学方案的整体设计富有创新性，注重资源整合，能体现产教融合协同育人的教学理念、思路和要求</w:t>
            </w:r>
            <w:bookmarkEnd w:id="1"/>
            <w:r>
              <w:rPr>
                <w:rFonts w:hint="eastAsia" w:ascii="仿宋" w:hAnsi="仿宋" w:eastAsia="仿宋" w:cs="仿宋"/>
                <w:color w:val="auto"/>
                <w:spacing w:val="-12"/>
                <w:sz w:val="21"/>
                <w:szCs w:val="21"/>
                <w:highlight w:val="none"/>
                <w:lang w:bidi="en-US"/>
              </w:rPr>
              <w:t>；教学方法选择适当，教学过程设计有突出的特色。</w:t>
            </w:r>
          </w:p>
        </w:tc>
      </w:tr>
    </w:tbl>
    <w:p>
      <w:pPr>
        <w:pStyle w:val="2"/>
        <w:numPr>
          <w:numId w:val="0"/>
        </w:numPr>
        <w:ind w:leftChars="0"/>
      </w:pPr>
    </w:p>
    <w:p>
      <w:pPr>
        <w:pStyle w:val="2"/>
        <w:ind w:firstLine="0" w:firstLineChars="0"/>
        <w:rPr>
          <w:rFonts w:ascii="Times New Roman" w:hAnsi="Times New Roman" w:eastAsia="仿宋_GB2312" w:cs="Times New Roman"/>
          <w:bCs/>
          <w:sz w:val="32"/>
          <w:szCs w:val="32"/>
        </w:rPr>
      </w:pPr>
    </w:p>
    <w:p>
      <w:pPr>
        <w:widowControl/>
        <w:jc w:val="left"/>
      </w:pPr>
      <w:r>
        <w:br w:type="page"/>
      </w:r>
    </w:p>
    <w:p>
      <w:pPr>
        <w:spacing w:after="156" w:afterLines="50"/>
        <w:jc w:val="center"/>
        <w:rPr>
          <w:rFonts w:eastAsia="方正小标宋简体" w:cs="方正小标宋简体"/>
          <w:bCs/>
          <w:sz w:val="36"/>
          <w:szCs w:val="36"/>
        </w:rPr>
      </w:pPr>
      <w:r>
        <w:rPr>
          <w:rFonts w:hint="eastAsia" w:ascii="黑体" w:hAnsi="黑体" w:eastAsia="黑体"/>
          <w:sz w:val="36"/>
          <w:szCs w:val="36"/>
          <w:lang w:val="zh-TW" w:eastAsia="zh-TW"/>
        </w:rPr>
        <w:t>第四届江苏省高校教师教学创新大赛评分标准</w:t>
      </w:r>
      <w:r>
        <w:rPr>
          <w:rFonts w:hint="eastAsia" w:eastAsia="方正小标宋简体" w:cs="方正小标宋简体"/>
          <w:bCs/>
          <w:sz w:val="36"/>
          <w:szCs w:val="36"/>
        </w:rPr>
        <w:br w:type="textWrapping"/>
      </w:r>
      <w:r>
        <w:rPr>
          <w:rFonts w:eastAsia="方正小标宋简体"/>
          <w:bCs/>
          <w:sz w:val="36"/>
          <w:szCs w:val="36"/>
        </w:rPr>
        <w:t>（</w:t>
      </w:r>
      <w:r>
        <w:rPr>
          <w:rFonts w:hint="eastAsia" w:eastAsia="方正小标宋简体"/>
          <w:bCs/>
          <w:sz w:val="36"/>
          <w:szCs w:val="36"/>
        </w:rPr>
        <w:t>新教师</w:t>
      </w:r>
      <w:r>
        <w:rPr>
          <w:rFonts w:eastAsia="方正小标宋简体"/>
          <w:bCs/>
          <w:sz w:val="36"/>
          <w:szCs w:val="36"/>
        </w:rPr>
        <w:t>）</w:t>
      </w:r>
    </w:p>
    <w:p>
      <w:pPr>
        <w:numPr>
          <w:ilvl w:val="0"/>
          <w:numId w:val="1"/>
        </w:numPr>
        <w:rPr>
          <w:rFonts w:eastAsia="黑体"/>
          <w:bCs/>
          <w:color w:val="000000"/>
          <w:sz w:val="28"/>
          <w:szCs w:val="28"/>
          <w:lang w:bidi="en-US"/>
        </w:rPr>
      </w:pPr>
      <w:r>
        <w:rPr>
          <w:rFonts w:eastAsia="黑体"/>
          <w:bCs/>
          <w:color w:val="000000"/>
          <w:sz w:val="28"/>
          <w:szCs w:val="28"/>
          <w:lang w:bidi="en-US"/>
        </w:rPr>
        <w:t>课堂教学实录视频（40分）</w:t>
      </w:r>
    </w:p>
    <w:tbl>
      <w:tblPr>
        <w:tblStyle w:val="5"/>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trPr>
        <w:tc>
          <w:tcPr>
            <w:tcW w:w="763" w:type="pct"/>
            <w:vAlign w:val="center"/>
          </w:tcPr>
          <w:p>
            <w:pPr>
              <w:adjustRightInd w:val="0"/>
              <w:snapToGrid w:val="0"/>
              <w:spacing w:line="480" w:lineRule="exact"/>
              <w:jc w:val="center"/>
              <w:rPr>
                <w:rFonts w:eastAsia="黑体"/>
                <w:b/>
                <w:bCs/>
                <w:spacing w:val="-12"/>
                <w:lang w:eastAsia="en-US" w:bidi="en-US"/>
              </w:rPr>
            </w:pPr>
            <w:r>
              <w:rPr>
                <w:rFonts w:eastAsia="黑体"/>
                <w:b/>
                <w:bCs/>
                <w:spacing w:val="-12"/>
                <w:lang w:eastAsia="en-US" w:bidi="en-US"/>
              </w:rPr>
              <w:t>评价维度</w:t>
            </w:r>
          </w:p>
        </w:tc>
        <w:tc>
          <w:tcPr>
            <w:tcW w:w="4237" w:type="pct"/>
            <w:vAlign w:val="center"/>
          </w:tcPr>
          <w:p>
            <w:pPr>
              <w:adjustRightInd w:val="0"/>
              <w:snapToGrid w:val="0"/>
              <w:spacing w:line="480" w:lineRule="exact"/>
              <w:jc w:val="center"/>
              <w:rPr>
                <w:rFonts w:eastAsia="黑体"/>
                <w:b/>
                <w:bCs/>
                <w:spacing w:val="-12"/>
                <w:lang w:eastAsia="en-US" w:bidi="en-US"/>
              </w:rPr>
            </w:pPr>
            <w:r>
              <w:rPr>
                <w:rFonts w:eastAsia="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教学目标</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教学目标明确、具体、恰当，注意反映学科发展新成果</w:t>
            </w:r>
            <w:r>
              <w:rPr>
                <w:rFonts w:hint="eastAsia" w:eastAsia="仿宋"/>
                <w:spacing w:val="-12"/>
                <w:szCs w:val="21"/>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教学设计</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教学内容组织合理，重点、难点明确</w:t>
            </w:r>
            <w:r>
              <w:rPr>
                <w:rFonts w:hint="eastAsia" w:eastAsia="仿宋"/>
                <w:spacing w:val="-12"/>
                <w:szCs w:val="21"/>
                <w:lang w:bidi="en-US"/>
              </w:rPr>
              <w:t>；</w:t>
            </w:r>
            <w:r>
              <w:rPr>
                <w:rFonts w:eastAsia="仿宋"/>
                <w:spacing w:val="-12"/>
                <w:szCs w:val="21"/>
                <w:lang w:bidi="en-US"/>
              </w:rPr>
              <w:t>教学程序与过程设计符合学生认知规律</w:t>
            </w:r>
            <w:r>
              <w:rPr>
                <w:rFonts w:hint="eastAsia" w:eastAsia="仿宋"/>
                <w:spacing w:val="-12"/>
                <w:szCs w:val="21"/>
                <w:lang w:bidi="en-US"/>
              </w:rPr>
              <w:t>；</w:t>
            </w:r>
            <w:r>
              <w:rPr>
                <w:rFonts w:eastAsia="仿宋"/>
                <w:spacing w:val="-12"/>
                <w:szCs w:val="21"/>
                <w:lang w:bidi="en-US"/>
              </w:rPr>
              <w:t>知识讲授准确，基础知识落实</w:t>
            </w:r>
            <w:r>
              <w:rPr>
                <w:rFonts w:hint="eastAsia" w:eastAsia="仿宋"/>
                <w:spacing w:val="-12"/>
                <w:szCs w:val="21"/>
                <w:lang w:bidi="en-US"/>
              </w:rPr>
              <w:t>；</w:t>
            </w:r>
            <w:r>
              <w:rPr>
                <w:rFonts w:eastAsia="仿宋"/>
                <w:spacing w:val="-12"/>
                <w:szCs w:val="21"/>
                <w:lang w:bidi="en-US"/>
              </w:rPr>
              <w:t>知识传授与能力培养有机结合</w:t>
            </w:r>
            <w:r>
              <w:rPr>
                <w:rFonts w:hint="eastAsia" w:eastAsia="仿宋"/>
                <w:spacing w:val="-12"/>
                <w:szCs w:val="21"/>
                <w:lang w:bidi="en-US"/>
              </w:rPr>
              <w:t>；</w:t>
            </w:r>
            <w:r>
              <w:rPr>
                <w:rFonts w:eastAsia="仿宋"/>
                <w:spacing w:val="-12"/>
                <w:szCs w:val="21"/>
                <w:lang w:bidi="en-US"/>
              </w:rPr>
              <w:t>重视方法训练，注重思维能力培养</w:t>
            </w:r>
            <w:r>
              <w:rPr>
                <w:rFonts w:hint="eastAsia" w:eastAsia="仿宋"/>
                <w:spacing w:val="-12"/>
                <w:szCs w:val="21"/>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教学方法</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教学方式选择恰当，方法运用灵活，能够体现线上线下混合式教学</w:t>
            </w:r>
            <w:r>
              <w:rPr>
                <w:rFonts w:hint="eastAsia" w:eastAsia="仿宋"/>
                <w:spacing w:val="-12"/>
                <w:szCs w:val="21"/>
                <w:lang w:bidi="en-US"/>
              </w:rPr>
              <w:t>；</w:t>
            </w:r>
            <w:r>
              <w:rPr>
                <w:rFonts w:eastAsia="仿宋"/>
                <w:spacing w:val="-12"/>
                <w:szCs w:val="21"/>
                <w:lang w:bidi="en-US"/>
              </w:rPr>
              <w:t>面向全体学生，注重信息反馈与矫正</w:t>
            </w:r>
            <w:r>
              <w:rPr>
                <w:rFonts w:hint="eastAsia" w:eastAsia="仿宋"/>
                <w:spacing w:val="-12"/>
                <w:szCs w:val="21"/>
                <w:lang w:bidi="en-US"/>
              </w:rPr>
              <w:t>；</w:t>
            </w:r>
            <w:r>
              <w:rPr>
                <w:rFonts w:eastAsia="仿宋"/>
                <w:spacing w:val="-12"/>
                <w:szCs w:val="21"/>
                <w:lang w:bidi="en-US"/>
              </w:rPr>
              <w:t>重视调动学生的积极性、主动性、参与性，注意学习方法指导</w:t>
            </w:r>
            <w:r>
              <w:rPr>
                <w:rFonts w:hint="eastAsia" w:eastAsia="仿宋"/>
                <w:spacing w:val="-12"/>
                <w:szCs w:val="21"/>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教学基本功</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教态端庄，热情亲切，驾驭课堂能力强</w:t>
            </w:r>
            <w:r>
              <w:rPr>
                <w:rFonts w:hint="eastAsia" w:eastAsia="仿宋"/>
                <w:spacing w:val="-12"/>
                <w:szCs w:val="21"/>
                <w:lang w:bidi="en-US"/>
              </w:rPr>
              <w:t>；</w:t>
            </w:r>
            <w:r>
              <w:rPr>
                <w:rFonts w:eastAsia="仿宋"/>
                <w:spacing w:val="-12"/>
                <w:szCs w:val="21"/>
                <w:lang w:bidi="en-US"/>
              </w:rPr>
              <w:t>语言清晰、简洁、严谨，普通话标准</w:t>
            </w:r>
            <w:r>
              <w:rPr>
                <w:rFonts w:hint="eastAsia" w:eastAsia="仿宋"/>
                <w:spacing w:val="-12"/>
                <w:szCs w:val="21"/>
                <w:lang w:bidi="en-US"/>
              </w:rPr>
              <w:t>；</w:t>
            </w:r>
            <w:r>
              <w:rPr>
                <w:rFonts w:eastAsia="仿宋"/>
                <w:spacing w:val="-12"/>
                <w:szCs w:val="21"/>
                <w:lang w:bidi="en-US"/>
              </w:rPr>
              <w:t>操作规范，熟练运用现代教学技术</w:t>
            </w:r>
            <w:r>
              <w:rPr>
                <w:rFonts w:hint="eastAsia" w:eastAsia="仿宋"/>
                <w:spacing w:val="-12"/>
                <w:szCs w:val="21"/>
                <w:lang w:bidi="en-US"/>
              </w:rPr>
              <w:t>；板书、教具等教学辅助工具使用精当。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课程实施</w:t>
            </w:r>
          </w:p>
        </w:tc>
        <w:tc>
          <w:tcPr>
            <w:tcW w:w="4237" w:type="pct"/>
            <w:vAlign w:val="center"/>
          </w:tcPr>
          <w:p>
            <w:pPr>
              <w:spacing w:line="400" w:lineRule="exact"/>
              <w:rPr>
                <w:rFonts w:eastAsia="仿宋"/>
                <w:spacing w:val="-12"/>
                <w:szCs w:val="21"/>
                <w:lang w:bidi="en-US"/>
              </w:rPr>
            </w:pPr>
            <w:r>
              <w:rPr>
                <w:rFonts w:eastAsia="仿宋"/>
                <w:spacing w:val="-12"/>
                <w:szCs w:val="21"/>
                <w:lang w:bidi="en-US"/>
              </w:rPr>
              <w:t>课程思政目标明确、体现以学生发展为本的教学理念</w:t>
            </w:r>
            <w:r>
              <w:rPr>
                <w:rFonts w:hint="eastAsia" w:eastAsia="仿宋"/>
                <w:spacing w:val="-12"/>
                <w:szCs w:val="21"/>
                <w:lang w:bidi="en-US"/>
              </w:rPr>
              <w:t>；</w:t>
            </w:r>
            <w:r>
              <w:rPr>
                <w:rFonts w:eastAsia="仿宋"/>
                <w:spacing w:val="-12"/>
                <w:szCs w:val="21"/>
                <w:lang w:bidi="en-US"/>
              </w:rPr>
              <w:t>课程实施基本要素齐全，适合</w:t>
            </w:r>
            <w:r>
              <w:rPr>
                <w:rFonts w:hint="eastAsia" w:eastAsia="仿宋"/>
                <w:spacing w:val="-12"/>
                <w:szCs w:val="21"/>
                <w:lang w:bidi="en-US"/>
              </w:rPr>
              <w:t>学生</w:t>
            </w:r>
            <w:r>
              <w:rPr>
                <w:rFonts w:eastAsia="仿宋"/>
                <w:spacing w:val="-12"/>
                <w:szCs w:val="21"/>
                <w:lang w:bidi="en-US"/>
              </w:rPr>
              <w:t>需求</w:t>
            </w:r>
            <w:r>
              <w:rPr>
                <w:rFonts w:hint="eastAsia" w:eastAsia="仿宋"/>
                <w:spacing w:val="-12"/>
                <w:szCs w:val="21"/>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教学效果</w:t>
            </w:r>
          </w:p>
        </w:tc>
        <w:tc>
          <w:tcPr>
            <w:tcW w:w="4237" w:type="pct"/>
            <w:vAlign w:val="center"/>
          </w:tcPr>
          <w:p>
            <w:pPr>
              <w:spacing w:line="400" w:lineRule="exact"/>
              <w:rPr>
                <w:rFonts w:eastAsia="仿宋"/>
                <w:spacing w:val="-12"/>
                <w:szCs w:val="21"/>
                <w:lang w:bidi="en-US"/>
              </w:rPr>
            </w:pPr>
            <w:r>
              <w:rPr>
                <w:rFonts w:eastAsia="仿宋"/>
                <w:spacing w:val="-12"/>
                <w:szCs w:val="21"/>
                <w:lang w:bidi="en-US"/>
              </w:rPr>
              <w:t>课堂气氛活跃，学生学得愉快，教学实效性良好</w:t>
            </w:r>
            <w:r>
              <w:rPr>
                <w:rFonts w:hint="eastAsia" w:eastAsia="仿宋"/>
                <w:spacing w:val="-12"/>
                <w:szCs w:val="21"/>
                <w:lang w:bidi="en-US"/>
              </w:rPr>
              <w:t>；</w:t>
            </w:r>
            <w:r>
              <w:rPr>
                <w:rFonts w:eastAsia="仿宋"/>
                <w:spacing w:val="-12"/>
                <w:szCs w:val="21"/>
                <w:lang w:bidi="en-US"/>
              </w:rPr>
              <w:t>教学目标达成度高</w:t>
            </w:r>
            <w:r>
              <w:rPr>
                <w:rFonts w:hint="eastAsia" w:eastAsia="仿宋"/>
                <w:spacing w:val="-12"/>
                <w:szCs w:val="21"/>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视频质量</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教学视频清晰、流畅，能客观、真实反映教师和学生的教学过程常态。</w:t>
            </w:r>
          </w:p>
        </w:tc>
      </w:tr>
    </w:tbl>
    <w:p>
      <w:pPr>
        <w:pStyle w:val="2"/>
        <w:ind w:firstLine="480"/>
        <w:rPr>
          <w:lang w:bidi="en-US"/>
        </w:rPr>
      </w:pPr>
    </w:p>
    <w:p>
      <w:pPr>
        <w:rPr>
          <w:rFonts w:eastAsia="黑体"/>
          <w:bCs/>
          <w:sz w:val="28"/>
          <w:szCs w:val="28"/>
          <w:lang w:bidi="en-US"/>
        </w:rPr>
      </w:pPr>
      <w:r>
        <w:rPr>
          <w:rFonts w:eastAsia="黑体"/>
          <w:bCs/>
          <w:sz w:val="28"/>
          <w:szCs w:val="28"/>
          <w:lang w:bidi="en-US"/>
        </w:rPr>
        <w:t>二、教学</w:t>
      </w:r>
      <w:r>
        <w:rPr>
          <w:rFonts w:hint="eastAsia" w:eastAsia="黑体"/>
          <w:bCs/>
          <w:sz w:val="28"/>
          <w:szCs w:val="28"/>
          <w:lang w:bidi="en-US"/>
        </w:rPr>
        <w:t>实施</w:t>
      </w:r>
      <w:r>
        <w:rPr>
          <w:rFonts w:eastAsia="黑体"/>
          <w:bCs/>
          <w:sz w:val="28"/>
          <w:szCs w:val="28"/>
          <w:lang w:bidi="en-US"/>
        </w:rPr>
        <w:t>报告（20分）</w:t>
      </w:r>
    </w:p>
    <w:tbl>
      <w:tblPr>
        <w:tblStyle w:val="5"/>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02" w:type="pct"/>
            <w:vAlign w:val="center"/>
          </w:tcPr>
          <w:p>
            <w:pPr>
              <w:spacing w:line="480" w:lineRule="exact"/>
              <w:jc w:val="center"/>
              <w:rPr>
                <w:rFonts w:eastAsia="黑体"/>
                <w:b/>
                <w:bCs/>
                <w:spacing w:val="-12"/>
                <w:lang w:eastAsia="en-US" w:bidi="en-US"/>
              </w:rPr>
            </w:pPr>
            <w:r>
              <w:rPr>
                <w:rFonts w:eastAsia="黑体"/>
                <w:b/>
                <w:bCs/>
                <w:spacing w:val="-12"/>
                <w:lang w:eastAsia="en-US" w:bidi="en-US"/>
              </w:rPr>
              <w:t>评价维度</w:t>
            </w:r>
          </w:p>
        </w:tc>
        <w:tc>
          <w:tcPr>
            <w:tcW w:w="3898" w:type="pct"/>
            <w:vAlign w:val="center"/>
          </w:tcPr>
          <w:p>
            <w:pPr>
              <w:spacing w:line="480" w:lineRule="exact"/>
              <w:jc w:val="center"/>
              <w:rPr>
                <w:rFonts w:eastAsia="黑体"/>
                <w:b/>
                <w:bCs/>
                <w:spacing w:val="-12"/>
                <w:lang w:eastAsia="en-US" w:bidi="en-US"/>
              </w:rPr>
            </w:pPr>
            <w:r>
              <w:rPr>
                <w:rFonts w:eastAsia="黑体"/>
                <w:b/>
                <w:bCs/>
                <w:spacing w:val="-12"/>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2"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有明确的问题导向</w:t>
            </w:r>
          </w:p>
        </w:tc>
        <w:tc>
          <w:tcPr>
            <w:tcW w:w="3898" w:type="pct"/>
            <w:vAlign w:val="center"/>
          </w:tcPr>
          <w:p>
            <w:pPr>
              <w:spacing w:line="400" w:lineRule="exact"/>
              <w:rPr>
                <w:rFonts w:eastAsia="仿宋"/>
                <w:spacing w:val="-12"/>
                <w:szCs w:val="21"/>
                <w:lang w:bidi="en-US"/>
              </w:rPr>
            </w:pPr>
            <w:r>
              <w:rPr>
                <w:rFonts w:eastAsia="仿宋"/>
                <w:spacing w:val="-12"/>
                <w:szCs w:val="21"/>
                <w:lang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2" w:type="pct"/>
            <w:vAlign w:val="center"/>
          </w:tcPr>
          <w:p>
            <w:pPr>
              <w:spacing w:line="400" w:lineRule="exact"/>
              <w:jc w:val="center"/>
              <w:rPr>
                <w:rFonts w:eastAsia="仿宋"/>
                <w:b/>
                <w:bCs/>
                <w:spacing w:val="-12"/>
                <w:szCs w:val="21"/>
                <w:lang w:bidi="en-US"/>
              </w:rPr>
            </w:pPr>
            <w:r>
              <w:rPr>
                <w:rFonts w:eastAsia="仿宋"/>
                <w:b/>
                <w:bCs/>
                <w:spacing w:val="-12"/>
                <w:szCs w:val="21"/>
                <w:lang w:bidi="en-US"/>
              </w:rPr>
              <w:t>有</w:t>
            </w:r>
            <w:r>
              <w:rPr>
                <w:rFonts w:hint="eastAsia" w:eastAsia="仿宋"/>
                <w:b/>
                <w:bCs/>
                <w:spacing w:val="-12"/>
                <w:szCs w:val="21"/>
                <w:lang w:bidi="en-US"/>
              </w:rPr>
              <w:t>清晰的教学过程要素</w:t>
            </w:r>
          </w:p>
        </w:tc>
        <w:tc>
          <w:tcPr>
            <w:tcW w:w="3898" w:type="pct"/>
            <w:vAlign w:val="center"/>
          </w:tcPr>
          <w:p>
            <w:pPr>
              <w:spacing w:line="400" w:lineRule="exact"/>
              <w:rPr>
                <w:rFonts w:eastAsia="仿宋"/>
                <w:spacing w:val="-12"/>
                <w:szCs w:val="21"/>
                <w:lang w:bidi="en-US"/>
              </w:rPr>
            </w:pPr>
            <w:r>
              <w:rPr>
                <w:rFonts w:eastAsia="仿宋"/>
                <w:spacing w:val="-12"/>
                <w:szCs w:val="21"/>
                <w:lang w:bidi="en-US"/>
              </w:rPr>
              <w:t>把“四新”建设要求贯穿到教学过程中，对教学目标、内容、方法、活动、评价等教学过程各环节分析全面、透彻</w:t>
            </w:r>
            <w:r>
              <w:rPr>
                <w:rFonts w:hint="eastAsia" w:eastAsia="仿宋"/>
                <w:spacing w:val="-12"/>
                <w:szCs w:val="21"/>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2" w:type="pct"/>
            <w:vAlign w:val="center"/>
          </w:tcPr>
          <w:p>
            <w:pPr>
              <w:spacing w:line="400" w:lineRule="exact"/>
              <w:jc w:val="center"/>
              <w:rPr>
                <w:rFonts w:eastAsia="仿宋"/>
                <w:b/>
                <w:bCs/>
                <w:spacing w:val="-12"/>
                <w:szCs w:val="21"/>
                <w:lang w:eastAsia="en-US" w:bidi="en-US"/>
              </w:rPr>
            </w:pPr>
            <w:r>
              <w:rPr>
                <w:rFonts w:eastAsia="仿宋"/>
                <w:b/>
                <w:bCs/>
                <w:spacing w:val="-12"/>
                <w:szCs w:val="21"/>
                <w:lang w:bidi="en-US"/>
              </w:rPr>
              <w:t>体现</w:t>
            </w:r>
            <w:r>
              <w:rPr>
                <w:rFonts w:eastAsia="仿宋"/>
                <w:b/>
                <w:bCs/>
                <w:spacing w:val="-12"/>
                <w:szCs w:val="21"/>
                <w:lang w:eastAsia="en-US" w:bidi="en-US"/>
              </w:rPr>
              <w:t>课程思政特色</w:t>
            </w:r>
          </w:p>
        </w:tc>
        <w:tc>
          <w:tcPr>
            <w:tcW w:w="3898" w:type="pct"/>
            <w:vAlign w:val="center"/>
          </w:tcPr>
          <w:p>
            <w:pPr>
              <w:spacing w:line="400" w:lineRule="exact"/>
              <w:rPr>
                <w:rFonts w:eastAsia="仿宋"/>
                <w:spacing w:val="-12"/>
                <w:szCs w:val="21"/>
                <w:lang w:bidi="en-US"/>
              </w:rPr>
            </w:pPr>
            <w:r>
              <w:rPr>
                <w:rFonts w:eastAsia="仿宋"/>
                <w:spacing w:val="-12"/>
                <w:szCs w:val="21"/>
                <w:lang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2" w:type="pct"/>
            <w:vAlign w:val="center"/>
          </w:tcPr>
          <w:p>
            <w:pPr>
              <w:spacing w:line="400" w:lineRule="exact"/>
              <w:jc w:val="center"/>
              <w:rPr>
                <w:rFonts w:eastAsia="仿宋"/>
                <w:b/>
                <w:bCs/>
                <w:spacing w:val="-12"/>
                <w:szCs w:val="21"/>
                <w:lang w:bidi="en-US"/>
              </w:rPr>
            </w:pPr>
            <w:r>
              <w:rPr>
                <w:rFonts w:eastAsia="仿宋"/>
                <w:b/>
                <w:bCs/>
                <w:spacing w:val="-12"/>
                <w:szCs w:val="21"/>
                <w:lang w:bidi="en-US"/>
              </w:rPr>
              <w:t>关注技术应用于教学</w:t>
            </w:r>
          </w:p>
        </w:tc>
        <w:tc>
          <w:tcPr>
            <w:tcW w:w="3898" w:type="pct"/>
            <w:vAlign w:val="center"/>
          </w:tcPr>
          <w:p>
            <w:pPr>
              <w:spacing w:line="400" w:lineRule="exact"/>
              <w:rPr>
                <w:rFonts w:eastAsia="仿宋"/>
                <w:spacing w:val="-12"/>
                <w:szCs w:val="21"/>
                <w:lang w:bidi="en-US"/>
              </w:rPr>
            </w:pPr>
            <w:r>
              <w:rPr>
                <w:rFonts w:eastAsia="仿宋"/>
                <w:spacing w:val="-12"/>
                <w:szCs w:val="21"/>
                <w:lang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02" w:type="pct"/>
            <w:vAlign w:val="center"/>
          </w:tcPr>
          <w:p>
            <w:pPr>
              <w:spacing w:line="400" w:lineRule="exact"/>
              <w:jc w:val="center"/>
              <w:rPr>
                <w:rFonts w:eastAsia="仿宋"/>
                <w:b/>
                <w:bCs/>
                <w:spacing w:val="-12"/>
                <w:szCs w:val="21"/>
                <w:lang w:bidi="en-US"/>
              </w:rPr>
            </w:pPr>
            <w:r>
              <w:rPr>
                <w:rFonts w:hint="eastAsia" w:eastAsia="仿宋"/>
                <w:b/>
                <w:bCs/>
                <w:spacing w:val="-12"/>
                <w:szCs w:val="21"/>
                <w:lang w:bidi="en-US"/>
              </w:rPr>
              <w:t>体现有组织教学的传承</w:t>
            </w:r>
          </w:p>
        </w:tc>
        <w:tc>
          <w:tcPr>
            <w:tcW w:w="3898" w:type="pct"/>
            <w:vAlign w:val="center"/>
          </w:tcPr>
          <w:p>
            <w:pPr>
              <w:spacing w:line="400" w:lineRule="exact"/>
              <w:rPr>
                <w:rFonts w:eastAsia="仿宋"/>
                <w:spacing w:val="-12"/>
                <w:szCs w:val="21"/>
                <w:lang w:bidi="en-US"/>
              </w:rPr>
            </w:pPr>
            <w:r>
              <w:rPr>
                <w:rFonts w:hint="eastAsia" w:eastAsia="仿宋"/>
                <w:spacing w:val="-12"/>
                <w:szCs w:val="21"/>
                <w:lang w:bidi="en-US"/>
              </w:rPr>
              <w:t>从教学理念、教学方法、教学过程等方面体现基层教学组织的支撑作用，做到实事求是、思路清晰、观点明确、文理通顺、有感而发。</w:t>
            </w:r>
          </w:p>
        </w:tc>
      </w:tr>
    </w:tbl>
    <w:p>
      <w:pPr>
        <w:rPr>
          <w:rFonts w:eastAsia="黑体"/>
          <w:bCs/>
          <w:color w:val="000000"/>
          <w:sz w:val="28"/>
          <w:szCs w:val="28"/>
          <w:lang w:bidi="en-US"/>
        </w:rPr>
      </w:pPr>
      <w:r>
        <w:rPr>
          <w:rFonts w:eastAsia="黑体"/>
          <w:bCs/>
          <w:color w:val="000000"/>
          <w:sz w:val="28"/>
          <w:szCs w:val="28"/>
          <w:lang w:bidi="en-US"/>
        </w:rPr>
        <w:t>三、</w:t>
      </w:r>
      <w:r>
        <w:rPr>
          <w:rFonts w:hint="eastAsia" w:eastAsia="黑体"/>
          <w:bCs/>
          <w:color w:val="000000"/>
          <w:sz w:val="28"/>
          <w:szCs w:val="28"/>
          <w:lang w:bidi="en-US"/>
        </w:rPr>
        <w:t>现场说课展示</w:t>
      </w:r>
      <w:r>
        <w:rPr>
          <w:rFonts w:eastAsia="黑体"/>
          <w:bCs/>
          <w:color w:val="000000"/>
          <w:sz w:val="28"/>
          <w:szCs w:val="28"/>
          <w:lang w:bidi="en-US"/>
        </w:rPr>
        <w:t>（40分）</w:t>
      </w:r>
    </w:p>
    <w:tbl>
      <w:tblPr>
        <w:tblStyle w:val="5"/>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trPr>
        <w:tc>
          <w:tcPr>
            <w:tcW w:w="763" w:type="pct"/>
            <w:vAlign w:val="center"/>
          </w:tcPr>
          <w:p>
            <w:pPr>
              <w:spacing w:line="480" w:lineRule="exact"/>
              <w:jc w:val="center"/>
              <w:rPr>
                <w:rFonts w:eastAsia="黑体"/>
                <w:b/>
                <w:bCs/>
                <w:spacing w:val="-12"/>
                <w:szCs w:val="21"/>
                <w:lang w:eastAsia="en-US" w:bidi="en-US"/>
              </w:rPr>
            </w:pPr>
            <w:r>
              <w:rPr>
                <w:rFonts w:eastAsia="黑体"/>
                <w:b/>
                <w:bCs/>
                <w:spacing w:val="-12"/>
                <w:szCs w:val="21"/>
                <w:lang w:eastAsia="en-US" w:bidi="en-US"/>
              </w:rPr>
              <w:t>评价维度</w:t>
            </w:r>
          </w:p>
        </w:tc>
        <w:tc>
          <w:tcPr>
            <w:tcW w:w="4237" w:type="pct"/>
            <w:vAlign w:val="center"/>
          </w:tcPr>
          <w:p>
            <w:pPr>
              <w:spacing w:line="480" w:lineRule="exact"/>
              <w:jc w:val="center"/>
              <w:rPr>
                <w:rFonts w:eastAsia="黑体"/>
                <w:b/>
                <w:bCs/>
                <w:spacing w:val="-12"/>
                <w:szCs w:val="21"/>
                <w:lang w:eastAsia="en-US" w:bidi="en-US"/>
              </w:rPr>
            </w:pPr>
            <w:r>
              <w:rPr>
                <w:rFonts w:eastAsia="黑体"/>
                <w:b/>
                <w:bCs/>
                <w:spacing w:val="-12"/>
                <w:szCs w:val="21"/>
                <w:lang w:eastAsia="en-US"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763" w:type="pct"/>
            <w:vAlign w:val="center"/>
          </w:tcPr>
          <w:p>
            <w:pPr>
              <w:spacing w:line="400" w:lineRule="exact"/>
              <w:jc w:val="center"/>
              <w:rPr>
                <w:rFonts w:eastAsia="仿宋"/>
                <w:b/>
                <w:bCs/>
                <w:spacing w:val="-12"/>
                <w:szCs w:val="21"/>
                <w:lang w:eastAsia="en-US" w:bidi="en-US"/>
              </w:rPr>
            </w:pPr>
            <w:r>
              <w:rPr>
                <w:rFonts w:hint="eastAsia" w:eastAsia="仿宋"/>
                <w:b/>
                <w:bCs/>
                <w:spacing w:val="-12"/>
                <w:szCs w:val="21"/>
                <w:lang w:bidi="en-US"/>
              </w:rPr>
              <w:t>目标</w:t>
            </w:r>
            <w:r>
              <w:rPr>
                <w:rFonts w:eastAsia="仿宋"/>
                <w:b/>
                <w:bCs/>
                <w:spacing w:val="-12"/>
                <w:szCs w:val="21"/>
                <w:lang w:eastAsia="en-US" w:bidi="en-US"/>
              </w:rPr>
              <w:t>理念</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教学理念体现“学生中心”教育理念，</w:t>
            </w:r>
            <w:r>
              <w:rPr>
                <w:rFonts w:hint="eastAsia" w:eastAsia="仿宋"/>
                <w:spacing w:val="-12"/>
                <w:szCs w:val="21"/>
                <w:lang w:bidi="en-US"/>
              </w:rPr>
              <w:t>坚持立德树人，将价值塑造、知识传授和能力培养融为一体，充分发挥课程育人作用；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63" w:type="pct"/>
            <w:vAlign w:val="center"/>
          </w:tcPr>
          <w:p>
            <w:pPr>
              <w:spacing w:line="400" w:lineRule="exact"/>
              <w:jc w:val="center"/>
              <w:rPr>
                <w:rFonts w:eastAsia="仿宋"/>
                <w:b/>
                <w:bCs/>
                <w:spacing w:val="-12"/>
                <w:szCs w:val="21"/>
                <w:lang w:eastAsia="en-US" w:bidi="en-US"/>
              </w:rPr>
            </w:pPr>
            <w:r>
              <w:rPr>
                <w:rFonts w:eastAsia="仿宋"/>
                <w:b/>
                <w:bCs/>
                <w:spacing w:val="-12"/>
                <w:szCs w:val="21"/>
                <w:lang w:eastAsia="en-US" w:bidi="en-US"/>
              </w:rPr>
              <w:t>内容</w:t>
            </w:r>
            <w:r>
              <w:rPr>
                <w:rFonts w:hint="eastAsia" w:eastAsia="仿宋"/>
                <w:b/>
                <w:bCs/>
                <w:spacing w:val="-12"/>
                <w:szCs w:val="21"/>
                <w:lang w:bidi="en-US"/>
              </w:rPr>
              <w:t>安排</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教学内容</w:t>
            </w:r>
            <w:r>
              <w:rPr>
                <w:rFonts w:hint="eastAsia" w:eastAsia="仿宋"/>
                <w:spacing w:val="-12"/>
                <w:szCs w:val="21"/>
                <w:lang w:bidi="en-US"/>
              </w:rPr>
              <w:t>丰富，具</w:t>
            </w:r>
            <w:r>
              <w:rPr>
                <w:rFonts w:eastAsia="仿宋"/>
                <w:spacing w:val="-12"/>
                <w:szCs w:val="21"/>
                <w:lang w:bidi="en-US"/>
              </w:rPr>
              <w:t>有</w:t>
            </w:r>
            <w:r>
              <w:rPr>
                <w:rFonts w:hint="eastAsia" w:eastAsia="仿宋"/>
                <w:spacing w:val="-12"/>
                <w:szCs w:val="21"/>
                <w:lang w:bidi="en-US"/>
              </w:rPr>
              <w:t>一定的</w:t>
            </w:r>
            <w:r>
              <w:rPr>
                <w:rFonts w:eastAsia="仿宋"/>
                <w:spacing w:val="-12"/>
                <w:szCs w:val="21"/>
                <w:lang w:bidi="en-US"/>
              </w:rPr>
              <w:t>广度</w:t>
            </w:r>
            <w:r>
              <w:rPr>
                <w:rFonts w:hint="eastAsia" w:eastAsia="仿宋"/>
                <w:spacing w:val="-12"/>
                <w:szCs w:val="21"/>
                <w:lang w:bidi="en-US"/>
              </w:rPr>
              <w:t>、深度</w:t>
            </w:r>
            <w:r>
              <w:rPr>
                <w:rFonts w:eastAsia="仿宋"/>
                <w:spacing w:val="-12"/>
                <w:szCs w:val="21"/>
                <w:lang w:bidi="en-US"/>
              </w:rPr>
              <w:t>；反映学科前沿，渗透专业思想，使用质量高的教学资源；</w:t>
            </w:r>
            <w:r>
              <w:rPr>
                <w:rFonts w:eastAsia="仿宋"/>
                <w:spacing w:val="-12"/>
                <w:szCs w:val="21"/>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63" w:type="pct"/>
            <w:vAlign w:val="center"/>
          </w:tcPr>
          <w:p>
            <w:pPr>
              <w:spacing w:line="400" w:lineRule="exact"/>
              <w:jc w:val="center"/>
              <w:rPr>
                <w:rFonts w:eastAsia="仿宋"/>
                <w:b/>
                <w:bCs/>
                <w:spacing w:val="-12"/>
                <w:szCs w:val="21"/>
                <w:lang w:bidi="en-US"/>
              </w:rPr>
            </w:pPr>
            <w:r>
              <w:rPr>
                <w:rFonts w:eastAsia="仿宋"/>
                <w:b/>
                <w:bCs/>
                <w:spacing w:val="-12"/>
                <w:szCs w:val="21"/>
                <w:lang w:bidi="en-US"/>
              </w:rPr>
              <w:t>课程思政</w:t>
            </w:r>
          </w:p>
        </w:tc>
        <w:tc>
          <w:tcPr>
            <w:tcW w:w="4237" w:type="pct"/>
            <w:vAlign w:val="center"/>
          </w:tcPr>
          <w:p>
            <w:pPr>
              <w:spacing w:line="400" w:lineRule="exact"/>
              <w:rPr>
                <w:rFonts w:eastAsia="仿宋"/>
                <w:spacing w:val="-12"/>
                <w:szCs w:val="21"/>
                <w:lang w:bidi="en-US"/>
              </w:rPr>
            </w:pPr>
            <w:r>
              <w:rPr>
                <w:rFonts w:eastAsia="仿宋"/>
                <w:spacing w:val="-12"/>
                <w:szCs w:val="21"/>
                <w:lang w:bidi="en-US"/>
              </w:rPr>
              <w:t>落实立德树人根本任务，将价值塑造、知识传授和能力培养融为一体，显性教育与隐性教育相统一，实现“三全育人”</w:t>
            </w:r>
            <w:r>
              <w:rPr>
                <w:rFonts w:hint="eastAsia" w:eastAsia="仿宋"/>
                <w:spacing w:val="-12"/>
                <w:szCs w:val="21"/>
                <w:lang w:bidi="en-US"/>
              </w:rPr>
              <w:t>；</w:t>
            </w:r>
            <w:r>
              <w:rPr>
                <w:rFonts w:eastAsia="仿宋"/>
                <w:spacing w:val="-12"/>
                <w:szCs w:val="21"/>
                <w:lang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63" w:type="pct"/>
            <w:vAlign w:val="center"/>
          </w:tcPr>
          <w:p>
            <w:pPr>
              <w:spacing w:line="400" w:lineRule="exact"/>
              <w:jc w:val="center"/>
              <w:rPr>
                <w:rFonts w:eastAsia="仿宋"/>
                <w:b/>
                <w:bCs/>
                <w:spacing w:val="-12"/>
                <w:szCs w:val="21"/>
                <w:lang w:bidi="en-US"/>
              </w:rPr>
            </w:pPr>
            <w:r>
              <w:rPr>
                <w:rFonts w:eastAsia="仿宋"/>
                <w:b/>
                <w:bCs/>
                <w:spacing w:val="-12"/>
                <w:szCs w:val="21"/>
                <w:lang w:bidi="en-US"/>
              </w:rPr>
              <w:t>过程</w:t>
            </w:r>
            <w:r>
              <w:rPr>
                <w:rFonts w:hint="eastAsia" w:eastAsia="仿宋"/>
                <w:b/>
                <w:bCs/>
                <w:spacing w:val="-12"/>
                <w:szCs w:val="21"/>
                <w:lang w:bidi="en-US"/>
              </w:rPr>
              <w:t>组织</w:t>
            </w:r>
          </w:p>
        </w:tc>
        <w:tc>
          <w:tcPr>
            <w:tcW w:w="4237" w:type="pct"/>
            <w:vAlign w:val="center"/>
          </w:tcPr>
          <w:p>
            <w:pPr>
              <w:spacing w:line="400" w:lineRule="exact"/>
              <w:rPr>
                <w:rFonts w:eastAsia="仿宋"/>
                <w:spacing w:val="-12"/>
                <w:szCs w:val="21"/>
                <w:lang w:bidi="en-US"/>
              </w:rPr>
            </w:pPr>
            <w:r>
              <w:rPr>
                <w:rFonts w:eastAsia="仿宋"/>
                <w:spacing w:val="-12"/>
                <w:szCs w:val="21"/>
                <w:lang w:bidi="en-US"/>
              </w:rPr>
              <w:t>教学组织有序，教学过程安排合理；创新教学方法与策略，注重教学互动，启发学生思考及问题解决</w:t>
            </w:r>
            <w:r>
              <w:rPr>
                <w:rFonts w:hint="eastAsia" w:eastAsia="仿宋"/>
                <w:spacing w:val="-12"/>
                <w:szCs w:val="21"/>
                <w:lang w:bidi="en-US"/>
              </w:rPr>
              <w:t>；</w:t>
            </w:r>
            <w:r>
              <w:rPr>
                <w:rFonts w:eastAsia="仿宋"/>
                <w:spacing w:val="-12"/>
                <w:szCs w:val="21"/>
              </w:rPr>
              <w:t>以信息技术创设教学环境，支持教学创新</w:t>
            </w:r>
            <w:r>
              <w:rPr>
                <w:rFonts w:hint="eastAsia" w:eastAsia="仿宋"/>
                <w:spacing w:val="-12"/>
                <w:szCs w:val="21"/>
              </w:rPr>
              <w:t>；</w:t>
            </w:r>
            <w:r>
              <w:rPr>
                <w:rFonts w:eastAsia="仿宋"/>
                <w:spacing w:val="-12"/>
                <w:szCs w:val="21"/>
                <w:lang w:bidi="en-US"/>
              </w:rPr>
              <w:t>创新考核评价的内容和方式，</w:t>
            </w:r>
            <w:r>
              <w:rPr>
                <w:rFonts w:eastAsia="仿宋"/>
                <w:spacing w:val="-12"/>
                <w:szCs w:val="21"/>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763" w:type="pct"/>
            <w:vAlign w:val="center"/>
          </w:tcPr>
          <w:p>
            <w:pPr>
              <w:spacing w:line="400" w:lineRule="exact"/>
              <w:jc w:val="center"/>
              <w:rPr>
                <w:rFonts w:eastAsia="仿宋"/>
                <w:b/>
                <w:bCs/>
                <w:spacing w:val="-12"/>
                <w:szCs w:val="21"/>
                <w:lang w:eastAsia="en-US" w:bidi="en-US"/>
              </w:rPr>
            </w:pPr>
            <w:r>
              <w:rPr>
                <w:rFonts w:hint="eastAsia" w:eastAsia="仿宋"/>
                <w:b/>
                <w:bCs/>
                <w:spacing w:val="-12"/>
                <w:szCs w:val="21"/>
                <w:lang w:bidi="en-US"/>
              </w:rPr>
              <w:t>说课</w:t>
            </w:r>
            <w:r>
              <w:rPr>
                <w:rFonts w:eastAsia="仿宋"/>
                <w:b/>
                <w:bCs/>
                <w:spacing w:val="-12"/>
                <w:szCs w:val="21"/>
                <w:lang w:eastAsia="en-US" w:bidi="en-US"/>
              </w:rPr>
              <w:t>效果</w:t>
            </w:r>
          </w:p>
        </w:tc>
        <w:tc>
          <w:tcPr>
            <w:tcW w:w="4237" w:type="pct"/>
            <w:vAlign w:val="center"/>
          </w:tcPr>
          <w:p>
            <w:pPr>
              <w:spacing w:line="400" w:lineRule="exact"/>
              <w:rPr>
                <w:rFonts w:eastAsia="仿宋"/>
                <w:spacing w:val="-12"/>
                <w:szCs w:val="21"/>
                <w:lang w:bidi="en-US"/>
              </w:rPr>
            </w:pPr>
            <w:r>
              <w:rPr>
                <w:rFonts w:hint="eastAsia" w:eastAsia="仿宋"/>
                <w:spacing w:val="-12"/>
                <w:szCs w:val="21"/>
                <w:lang w:bidi="en-US"/>
              </w:rPr>
              <w:t>教学内容、方法及实施过程遵循教学理念，有效达成教学目标，达到如盐化水、润物无声的效果，有效实现教书、育人相统一；说课</w:t>
            </w:r>
            <w:r>
              <w:rPr>
                <w:rFonts w:eastAsia="仿宋"/>
                <w:spacing w:val="-12"/>
                <w:szCs w:val="21"/>
                <w:lang w:bidi="en-US"/>
              </w:rPr>
              <w:t>富有吸引力</w:t>
            </w:r>
            <w:r>
              <w:rPr>
                <w:rFonts w:hint="eastAsia" w:eastAsia="仿宋"/>
                <w:spacing w:val="-12"/>
                <w:szCs w:val="21"/>
                <w:lang w:bidi="en-US"/>
              </w:rPr>
              <w:t>、</w:t>
            </w:r>
            <w:r>
              <w:rPr>
                <w:rFonts w:eastAsia="仿宋"/>
                <w:spacing w:val="-12"/>
                <w:szCs w:val="21"/>
                <w:lang w:bidi="en-US"/>
              </w:rPr>
              <w:t>气氛融洽，</w:t>
            </w:r>
            <w:r>
              <w:rPr>
                <w:rFonts w:hint="eastAsia" w:eastAsia="仿宋"/>
                <w:spacing w:val="-12"/>
                <w:szCs w:val="21"/>
                <w:lang w:bidi="en-US"/>
              </w:rPr>
              <w:t>能够引导学生</w:t>
            </w:r>
            <w:r>
              <w:rPr>
                <w:rFonts w:eastAsia="仿宋"/>
                <w:spacing w:val="-12"/>
                <w:szCs w:val="21"/>
                <w:lang w:bidi="en-US"/>
              </w:rPr>
              <w:t>参与课堂</w:t>
            </w:r>
            <w:r>
              <w:rPr>
                <w:rFonts w:hint="eastAsia" w:eastAsia="仿宋"/>
                <w:spacing w:val="-12"/>
                <w:szCs w:val="21"/>
                <w:lang w:bidi="en-US"/>
              </w:rPr>
              <w:t>，</w:t>
            </w:r>
            <w:r>
              <w:rPr>
                <w:rFonts w:eastAsia="仿宋"/>
                <w:spacing w:val="-12"/>
                <w:szCs w:val="21"/>
                <w:lang w:bidi="en-US"/>
              </w:rPr>
              <w:t>学生知识、能力与思维得到发展，实现教学目标的达成。</w:t>
            </w:r>
          </w:p>
        </w:tc>
      </w:tr>
    </w:tbl>
    <w:p>
      <w:pPr>
        <w:adjustRightInd w:val="0"/>
        <w:snapToGrid w:val="0"/>
        <w:jc w:val="left"/>
        <w:rPr>
          <w:rFonts w:eastAsia="仿宋"/>
          <w:color w:val="FF0000"/>
          <w:spacing w:val="-12"/>
          <w:lang w:bidi="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4EECA7-DB56-4C54-9AB4-18AFAB5E3A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B924854-4E92-4A4D-8FDD-CC1E143C568D}"/>
  </w:font>
  <w:font w:name="仿宋_GB2312">
    <w:panose1 w:val="02010609030101010101"/>
    <w:charset w:val="86"/>
    <w:family w:val="modern"/>
    <w:pitch w:val="default"/>
    <w:sig w:usb0="00000001" w:usb1="080E0000" w:usb2="00000000" w:usb3="00000000" w:csb0="00040000" w:csb1="00000000"/>
    <w:embedRegular r:id="rId3" w:fontKey="{A8BB01E4-5FAA-4B38-8FFB-CA8240F1902F}"/>
  </w:font>
  <w:font w:name="方正小标宋简体">
    <w:panose1 w:val="02000000000000000000"/>
    <w:charset w:val="86"/>
    <w:family w:val="auto"/>
    <w:pitch w:val="default"/>
    <w:sig w:usb0="00000001" w:usb1="080E0000" w:usb2="00000000" w:usb3="00000000" w:csb0="00040000" w:csb1="00000000"/>
    <w:embedRegular r:id="rId4" w:fontKey="{EF8477B7-A83F-4538-9958-772DC20A2073}"/>
  </w:font>
  <w:font w:name="仿宋">
    <w:panose1 w:val="02010609060101010101"/>
    <w:charset w:val="86"/>
    <w:family w:val="modern"/>
    <w:pitch w:val="default"/>
    <w:sig w:usb0="800002BF" w:usb1="38CF7CFA" w:usb2="00000016" w:usb3="00000000" w:csb0="00040001" w:csb1="00000000"/>
    <w:embedRegular r:id="rId5" w:fontKey="{B06750E6-A75B-4F46-8C38-5E6DFB198DBF}"/>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4125E"/>
    <w:multiLevelType w:val="multilevel"/>
    <w:tmpl w:val="6ED4125E"/>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WFkZjRiNTJjODMxZDMzMmRhMjk4NzdjZDU1OGEifQ=="/>
  </w:docVars>
  <w:rsids>
    <w:rsidRoot w:val="004A4318"/>
    <w:rsid w:val="004A4318"/>
    <w:rsid w:val="004E6D6B"/>
    <w:rsid w:val="00643F95"/>
    <w:rsid w:val="00D843A0"/>
    <w:rsid w:val="00E15040"/>
    <w:rsid w:val="235558E1"/>
    <w:rsid w:val="714B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ind w:firstLine="420" w:firstLineChars="200"/>
      <w:jc w:val="left"/>
    </w:pPr>
    <w:rPr>
      <w:rFonts w:ascii="宋体" w:hAnsi="宋体" w:cs="宋体"/>
      <w:kern w:val="0"/>
      <w:sz w:val="24"/>
      <w:szCs w:val="24"/>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459</Words>
  <Characters>2618</Characters>
  <Lines>21</Lines>
  <Paragraphs>6</Paragraphs>
  <TotalTime>0</TotalTime>
  <ScaleCrop>false</ScaleCrop>
  <LinksUpToDate>false</LinksUpToDate>
  <CharactersWithSpaces>3071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2024-03-12T07:50:00Z</dcterms:created>
  <dc:creator>huang</dc:creator>
  <cp:lastModifiedBy>孙磊</cp:lastModifiedBy>
  <dcterms:modified xsi:type="dcterms:W3CDTF">2024-04-10T05:14:35Z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2741F1B5F7834289A83403BC0ABB12DE_12</vt:lpwstr>
  </property>
</Properties>
</file>